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F3E" w:rsidRDefault="00773F3E" w:rsidP="00773F3E">
      <w:pPr>
        <w:spacing w:line="240" w:lineRule="auto"/>
        <w:rPr>
          <w:smallCaps/>
          <w:lang w:val="en-GB"/>
        </w:rPr>
      </w:pPr>
      <w:r w:rsidRPr="00773F3E">
        <w:rPr>
          <w:smallCaps/>
          <w:lang w:val="en-GB"/>
        </w:rPr>
        <w:t xml:space="preserve">The Problem of Roman Copies: A Transatlantic Dissent </w:t>
      </w:r>
    </w:p>
    <w:p w:rsidR="00EA0BBB" w:rsidRDefault="00EA0BBB" w:rsidP="00773F3E">
      <w:pPr>
        <w:spacing w:line="240" w:lineRule="auto"/>
        <w:rPr>
          <w:smallCaps/>
          <w:lang w:val="en-GB"/>
        </w:rPr>
      </w:pPr>
      <w:r>
        <w:rPr>
          <w:smallCaps/>
          <w:lang w:val="en-GB"/>
        </w:rPr>
        <w:t>(Preliminary Paper)</w:t>
      </w:r>
    </w:p>
    <w:p w:rsidR="00773F3E" w:rsidRDefault="00773F3E" w:rsidP="00773F3E">
      <w:pPr>
        <w:spacing w:line="240" w:lineRule="auto"/>
        <w:rPr>
          <w:smallCaps/>
          <w:lang w:val="en-GB"/>
        </w:rPr>
      </w:pPr>
    </w:p>
    <w:p w:rsidR="00773F3E" w:rsidRPr="00773F3E" w:rsidRDefault="00B645F8" w:rsidP="004F59CF">
      <w:pPr>
        <w:rPr>
          <w:lang w:val="en-GB"/>
        </w:rPr>
      </w:pPr>
      <w:r>
        <w:rPr>
          <w:lang w:val="en-GB"/>
        </w:rPr>
        <w:t xml:space="preserve">The </w:t>
      </w:r>
      <w:r w:rsidR="00773F3E" w:rsidRPr="00773F3E">
        <w:rPr>
          <w:lang w:val="en-GB"/>
        </w:rPr>
        <w:t xml:space="preserve">dissent </w:t>
      </w:r>
      <w:r w:rsidR="007719C1">
        <w:rPr>
          <w:lang w:val="en-GB"/>
        </w:rPr>
        <w:t xml:space="preserve">concerning </w:t>
      </w:r>
      <w:r w:rsidR="00773F3E" w:rsidRPr="00773F3E">
        <w:rPr>
          <w:lang w:val="en-GB"/>
        </w:rPr>
        <w:t xml:space="preserve">Roman copies has become virulent </w:t>
      </w:r>
      <w:r w:rsidR="00744BF7">
        <w:rPr>
          <w:lang w:val="en-GB"/>
        </w:rPr>
        <w:t xml:space="preserve">over </w:t>
      </w:r>
      <w:r w:rsidR="00773F3E" w:rsidRPr="00773F3E">
        <w:rPr>
          <w:lang w:val="en-GB"/>
        </w:rPr>
        <w:t>the past 30 years, but its starting point lies far back</w:t>
      </w:r>
      <w:r w:rsidR="007719C1">
        <w:rPr>
          <w:lang w:val="en-GB"/>
        </w:rPr>
        <w:t xml:space="preserve">. In order to understand it, we shall have to start from </w:t>
      </w:r>
      <w:r w:rsidR="00C62DDA">
        <w:rPr>
          <w:lang w:val="en-GB"/>
        </w:rPr>
        <w:t xml:space="preserve">an </w:t>
      </w:r>
      <w:r>
        <w:rPr>
          <w:lang w:val="en-GB"/>
        </w:rPr>
        <w:t>old book, A</w:t>
      </w:r>
      <w:r w:rsidR="00773F3E" w:rsidRPr="00773F3E">
        <w:rPr>
          <w:lang w:val="en-GB"/>
        </w:rPr>
        <w:t xml:space="preserve">dolf </w:t>
      </w:r>
      <w:proofErr w:type="spellStart"/>
      <w:r w:rsidR="00773F3E" w:rsidRPr="00773F3E">
        <w:rPr>
          <w:lang w:val="en-GB"/>
        </w:rPr>
        <w:t>Furtwängler's</w:t>
      </w:r>
      <w:proofErr w:type="spellEnd"/>
      <w:r w:rsidR="00773F3E" w:rsidRPr="00773F3E">
        <w:rPr>
          <w:lang w:val="en-GB"/>
        </w:rPr>
        <w:t xml:space="preserve"> </w:t>
      </w:r>
      <w:r w:rsidR="00773F3E" w:rsidRPr="00773F3E">
        <w:rPr>
          <w:i/>
          <w:lang w:val="en-GB"/>
        </w:rPr>
        <w:t>Masterpieces of Greek Sculpture</w:t>
      </w:r>
      <w:r w:rsidR="00773F3E" w:rsidRPr="00773F3E">
        <w:rPr>
          <w:lang w:val="en-GB"/>
        </w:rPr>
        <w:t xml:space="preserve"> (1893). </w:t>
      </w:r>
      <w:proofErr w:type="gramStart"/>
      <w:r w:rsidR="00C62DDA">
        <w:rPr>
          <w:lang w:val="en-GB"/>
        </w:rPr>
        <w:t xml:space="preserve">It was </w:t>
      </w:r>
      <w:r w:rsidR="00A84F77">
        <w:rPr>
          <w:lang w:val="en-GB"/>
        </w:rPr>
        <w:t xml:space="preserve">Furtwängler </w:t>
      </w:r>
      <w:bookmarkStart w:id="0" w:name="_GoBack"/>
      <w:bookmarkEnd w:id="0"/>
      <w:r w:rsidR="00C62DDA">
        <w:rPr>
          <w:lang w:val="en-GB"/>
        </w:rPr>
        <w:t>who</w:t>
      </w:r>
      <w:proofErr w:type="gramEnd"/>
      <w:r w:rsidR="00C62DDA">
        <w:rPr>
          <w:lang w:val="en-GB"/>
        </w:rPr>
        <w:t xml:space="preserve"> first proposed </w:t>
      </w:r>
      <w:r w:rsidR="00D00341" w:rsidRPr="004F11BA">
        <w:rPr>
          <w:i/>
          <w:lang w:val="en-GB"/>
        </w:rPr>
        <w:t>Kopienkritik</w:t>
      </w:r>
      <w:r w:rsidR="00D00341">
        <w:rPr>
          <w:lang w:val="en-GB"/>
        </w:rPr>
        <w:t xml:space="preserve"> (</w:t>
      </w:r>
      <w:r w:rsidR="00C62DDA">
        <w:rPr>
          <w:lang w:val="en-GB"/>
        </w:rPr>
        <w:t>criticism of copies</w:t>
      </w:r>
      <w:r w:rsidR="00D00341">
        <w:rPr>
          <w:lang w:val="en-GB"/>
        </w:rPr>
        <w:t xml:space="preserve">) </w:t>
      </w:r>
      <w:r w:rsidR="00C62DDA">
        <w:rPr>
          <w:lang w:val="en-GB"/>
        </w:rPr>
        <w:t xml:space="preserve">as a method. </w:t>
      </w:r>
      <w:r w:rsidR="00773F3E" w:rsidRPr="00773F3E">
        <w:rPr>
          <w:lang w:val="en-GB"/>
        </w:rPr>
        <w:t>This is where I will begin</w:t>
      </w:r>
      <w:r w:rsidR="00C62DDA">
        <w:rPr>
          <w:lang w:val="en-GB"/>
        </w:rPr>
        <w:t xml:space="preserve"> – but I will also show in what direction </w:t>
      </w:r>
      <w:r w:rsidR="00744BF7">
        <w:rPr>
          <w:lang w:val="en-GB"/>
        </w:rPr>
        <w:t xml:space="preserve">German scholarship has modified </w:t>
      </w:r>
      <w:r w:rsidR="00772AB7">
        <w:rPr>
          <w:lang w:val="en-GB"/>
        </w:rPr>
        <w:t xml:space="preserve">the methods of </w:t>
      </w:r>
      <w:r w:rsidR="00773F3E" w:rsidRPr="00773F3E">
        <w:rPr>
          <w:lang w:val="en-GB"/>
        </w:rPr>
        <w:t xml:space="preserve">copy criticism </w:t>
      </w:r>
      <w:r w:rsidRPr="00773F3E">
        <w:rPr>
          <w:lang w:val="en-GB"/>
        </w:rPr>
        <w:t>since Furtwängler</w:t>
      </w:r>
      <w:r w:rsidR="00C62DDA">
        <w:rPr>
          <w:lang w:val="en-GB"/>
        </w:rPr>
        <w:t xml:space="preserve">. </w:t>
      </w:r>
      <w:r w:rsidR="00D00341">
        <w:rPr>
          <w:lang w:val="en-GB"/>
        </w:rPr>
        <w:t xml:space="preserve">More </w:t>
      </w:r>
      <w:proofErr w:type="gramStart"/>
      <w:r w:rsidR="00D00341">
        <w:rPr>
          <w:lang w:val="en-GB"/>
        </w:rPr>
        <w:t>recently</w:t>
      </w:r>
      <w:proofErr w:type="gramEnd"/>
      <w:r w:rsidR="00D00341">
        <w:rPr>
          <w:lang w:val="en-GB"/>
        </w:rPr>
        <w:t xml:space="preserve"> the whole </w:t>
      </w:r>
      <w:r w:rsidR="00470D46">
        <w:rPr>
          <w:lang w:val="en-GB"/>
        </w:rPr>
        <w:t xml:space="preserve">approach proposed by Furtwängler </w:t>
      </w:r>
      <w:r w:rsidR="00D00341">
        <w:rPr>
          <w:lang w:val="en-GB"/>
        </w:rPr>
        <w:t xml:space="preserve">has </w:t>
      </w:r>
      <w:r w:rsidR="00A84F77">
        <w:rPr>
          <w:lang w:val="en-GB"/>
        </w:rPr>
        <w:t xml:space="preserve">come under criticism, </w:t>
      </w:r>
      <w:r w:rsidR="00744BF7">
        <w:rPr>
          <w:lang w:val="en-GB"/>
        </w:rPr>
        <w:t>first in the US, then in Anglo-American academia in general. T</w:t>
      </w:r>
      <w:r w:rsidR="00C62DDA">
        <w:rPr>
          <w:lang w:val="en-GB"/>
        </w:rPr>
        <w:t xml:space="preserve">he starting point was </w:t>
      </w:r>
      <w:r w:rsidR="00470D46">
        <w:rPr>
          <w:lang w:val="en-GB"/>
        </w:rPr>
        <w:t>a famous paper</w:t>
      </w:r>
      <w:r w:rsidR="00470D46">
        <w:rPr>
          <w:lang w:val="en-GB"/>
        </w:rPr>
        <w:t xml:space="preserve"> </w:t>
      </w:r>
      <w:r w:rsidR="00C62DDA">
        <w:rPr>
          <w:lang w:val="en-GB"/>
        </w:rPr>
        <w:t xml:space="preserve">by </w:t>
      </w:r>
      <w:r w:rsidR="00772AB7">
        <w:rPr>
          <w:lang w:val="en-GB"/>
        </w:rPr>
        <w:t>Miranda Marvin</w:t>
      </w:r>
      <w:r w:rsidR="00A84F77">
        <w:rPr>
          <w:lang w:val="en-GB"/>
        </w:rPr>
        <w:t>, published in 1989</w:t>
      </w:r>
      <w:r w:rsidR="00C62DDA">
        <w:rPr>
          <w:lang w:val="en-GB"/>
        </w:rPr>
        <w:t xml:space="preserve">. Since </w:t>
      </w:r>
      <w:r w:rsidR="007719C1">
        <w:rPr>
          <w:lang w:val="en-GB"/>
        </w:rPr>
        <w:t xml:space="preserve">then, </w:t>
      </w:r>
      <w:r w:rsidR="00C62DDA">
        <w:rPr>
          <w:lang w:val="en-GB"/>
        </w:rPr>
        <w:t xml:space="preserve">the </w:t>
      </w:r>
      <w:r w:rsidR="00FB30CC">
        <w:rPr>
          <w:lang w:val="en-GB"/>
        </w:rPr>
        <w:t>revisionist movement ha</w:t>
      </w:r>
      <w:r w:rsidR="007719C1">
        <w:rPr>
          <w:lang w:val="en-GB"/>
        </w:rPr>
        <w:t>s</w:t>
      </w:r>
      <w:r w:rsidR="00FB30CC">
        <w:rPr>
          <w:lang w:val="en-GB"/>
        </w:rPr>
        <w:t xml:space="preserve"> established itself as a kind of new orthodoxy</w:t>
      </w:r>
      <w:r w:rsidR="00744BF7">
        <w:rPr>
          <w:lang w:val="en-GB"/>
        </w:rPr>
        <w:t xml:space="preserve">, claiming that </w:t>
      </w:r>
      <w:r w:rsidR="00773F3E" w:rsidRPr="00773F3E">
        <w:rPr>
          <w:lang w:val="en-GB"/>
        </w:rPr>
        <w:t xml:space="preserve">the concept of </w:t>
      </w:r>
      <w:r w:rsidR="00773F3E" w:rsidRPr="00744BF7">
        <w:rPr>
          <w:i/>
          <w:lang w:val="en-GB"/>
        </w:rPr>
        <w:t>Roman copy</w:t>
      </w:r>
      <w:r w:rsidR="00773F3E" w:rsidRPr="00773F3E">
        <w:rPr>
          <w:lang w:val="en-GB"/>
        </w:rPr>
        <w:t xml:space="preserve"> </w:t>
      </w:r>
      <w:proofErr w:type="gramStart"/>
      <w:r w:rsidR="00FB30CC">
        <w:rPr>
          <w:lang w:val="en-GB"/>
        </w:rPr>
        <w:t>should be abandoned</w:t>
      </w:r>
      <w:proofErr w:type="gramEnd"/>
      <w:r w:rsidR="00FB30CC">
        <w:rPr>
          <w:lang w:val="en-GB"/>
        </w:rPr>
        <w:t xml:space="preserve"> </w:t>
      </w:r>
      <w:r w:rsidR="00744BF7">
        <w:rPr>
          <w:lang w:val="en-GB"/>
        </w:rPr>
        <w:t xml:space="preserve">as </w:t>
      </w:r>
      <w:r w:rsidR="00FB30CC">
        <w:rPr>
          <w:lang w:val="en-GB"/>
        </w:rPr>
        <w:t xml:space="preserve">it </w:t>
      </w:r>
      <w:r w:rsidR="00773F3E" w:rsidRPr="00773F3E">
        <w:rPr>
          <w:lang w:val="en-GB"/>
        </w:rPr>
        <w:t xml:space="preserve">is discriminatory </w:t>
      </w:r>
      <w:r w:rsidR="00FB30CC">
        <w:rPr>
          <w:lang w:val="en-GB"/>
        </w:rPr>
        <w:t xml:space="preserve">and </w:t>
      </w:r>
      <w:r w:rsidR="00773F3E" w:rsidRPr="00773F3E">
        <w:rPr>
          <w:lang w:val="en-GB"/>
        </w:rPr>
        <w:t xml:space="preserve">denies the creative </w:t>
      </w:r>
      <w:r w:rsidR="00A84F77">
        <w:rPr>
          <w:lang w:val="en-GB"/>
        </w:rPr>
        <w:t xml:space="preserve">autonomy </w:t>
      </w:r>
      <w:r w:rsidR="00773F3E" w:rsidRPr="00773F3E">
        <w:rPr>
          <w:lang w:val="en-GB"/>
        </w:rPr>
        <w:t xml:space="preserve">of Roman culture; </w:t>
      </w:r>
      <w:r w:rsidR="00772AB7">
        <w:rPr>
          <w:lang w:val="en-GB"/>
        </w:rPr>
        <w:t xml:space="preserve">some </w:t>
      </w:r>
      <w:r>
        <w:rPr>
          <w:lang w:val="en-GB"/>
        </w:rPr>
        <w:t xml:space="preserve">critics </w:t>
      </w:r>
      <w:r w:rsidR="00772AB7">
        <w:rPr>
          <w:lang w:val="en-GB"/>
        </w:rPr>
        <w:t xml:space="preserve">even </w:t>
      </w:r>
      <w:r w:rsidR="00773F3E" w:rsidRPr="00773F3E">
        <w:rPr>
          <w:lang w:val="en-GB"/>
        </w:rPr>
        <w:t xml:space="preserve">concluded that </w:t>
      </w:r>
      <w:r w:rsidR="00A84F77">
        <w:rPr>
          <w:lang w:val="en-GB"/>
        </w:rPr>
        <w:t>Roman sculptors had actually never been producing copies</w:t>
      </w:r>
      <w:r w:rsidR="00773F3E" w:rsidRPr="00773F3E">
        <w:rPr>
          <w:lang w:val="en-GB"/>
        </w:rPr>
        <w:t xml:space="preserve">. </w:t>
      </w:r>
      <w:proofErr w:type="spellStart"/>
      <w:r w:rsidR="00773F3E" w:rsidRPr="00773F3E">
        <w:rPr>
          <w:lang w:val="en-GB"/>
        </w:rPr>
        <w:t>Furtwängler's</w:t>
      </w:r>
      <w:proofErr w:type="spellEnd"/>
      <w:r w:rsidR="00773F3E" w:rsidRPr="00773F3E">
        <w:rPr>
          <w:lang w:val="en-GB"/>
        </w:rPr>
        <w:t xml:space="preserve"> position and that of his critics could hardly be more opposite. Nevertheless, a surprising commonality </w:t>
      </w:r>
      <w:r w:rsidR="00772AB7">
        <w:rPr>
          <w:lang w:val="en-GB"/>
        </w:rPr>
        <w:t xml:space="preserve">exists </w:t>
      </w:r>
      <w:r w:rsidR="00773F3E" w:rsidRPr="00773F3E">
        <w:rPr>
          <w:lang w:val="en-GB"/>
        </w:rPr>
        <w:t xml:space="preserve">between the two: Both </w:t>
      </w:r>
      <w:r w:rsidR="00FB30CC">
        <w:rPr>
          <w:lang w:val="en-GB"/>
        </w:rPr>
        <w:t xml:space="preserve">share </w:t>
      </w:r>
      <w:r w:rsidR="00773F3E" w:rsidRPr="00773F3E">
        <w:rPr>
          <w:lang w:val="en-GB"/>
        </w:rPr>
        <w:t xml:space="preserve">a pronounced disdain for the copy. This </w:t>
      </w:r>
      <w:r w:rsidR="00BA5062">
        <w:rPr>
          <w:lang w:val="en-GB"/>
        </w:rPr>
        <w:t xml:space="preserve">disdain is </w:t>
      </w:r>
      <w:r w:rsidR="007719C1">
        <w:rPr>
          <w:lang w:val="en-GB"/>
        </w:rPr>
        <w:t xml:space="preserve">part of </w:t>
      </w:r>
      <w:r w:rsidR="00773F3E" w:rsidRPr="00773F3E">
        <w:rPr>
          <w:lang w:val="en-GB"/>
        </w:rPr>
        <w:t>modern aesthetic</w:t>
      </w:r>
      <w:r w:rsidR="00BA5062">
        <w:rPr>
          <w:lang w:val="en-GB"/>
        </w:rPr>
        <w:t>s</w:t>
      </w:r>
      <w:r w:rsidR="00773F3E" w:rsidRPr="00773F3E">
        <w:rPr>
          <w:lang w:val="en-GB"/>
        </w:rPr>
        <w:t xml:space="preserve"> </w:t>
      </w:r>
      <w:r w:rsidR="007719C1">
        <w:rPr>
          <w:lang w:val="en-GB"/>
        </w:rPr>
        <w:t xml:space="preserve">insofar as </w:t>
      </w:r>
      <w:r w:rsidR="00D00341">
        <w:rPr>
          <w:lang w:val="en-GB"/>
        </w:rPr>
        <w:t xml:space="preserve">it is </w:t>
      </w:r>
      <w:r w:rsidR="00773F3E" w:rsidRPr="00773F3E">
        <w:rPr>
          <w:lang w:val="en-GB"/>
        </w:rPr>
        <w:t xml:space="preserve">oriented </w:t>
      </w:r>
      <w:r w:rsidR="00D00341">
        <w:rPr>
          <w:lang w:val="en-GB"/>
        </w:rPr>
        <w:t xml:space="preserve">mainly on </w:t>
      </w:r>
      <w:r w:rsidR="00773F3E" w:rsidRPr="00773F3E">
        <w:rPr>
          <w:lang w:val="en-GB"/>
        </w:rPr>
        <w:t xml:space="preserve">originality and invention; </w:t>
      </w:r>
      <w:r w:rsidR="007719C1" w:rsidRPr="00773F3E">
        <w:rPr>
          <w:lang w:val="en-GB"/>
        </w:rPr>
        <w:t xml:space="preserve">if we </w:t>
      </w:r>
      <w:r w:rsidR="007719C1">
        <w:rPr>
          <w:lang w:val="en-GB"/>
        </w:rPr>
        <w:t xml:space="preserve">want </w:t>
      </w:r>
      <w:r w:rsidR="007719C1" w:rsidRPr="00773F3E">
        <w:rPr>
          <w:lang w:val="en-GB"/>
        </w:rPr>
        <w:t xml:space="preserve">to </w:t>
      </w:r>
      <w:r w:rsidR="007719C1">
        <w:rPr>
          <w:lang w:val="en-GB"/>
        </w:rPr>
        <w:t xml:space="preserve">gain </w:t>
      </w:r>
      <w:r w:rsidR="007719C1" w:rsidRPr="00773F3E">
        <w:rPr>
          <w:lang w:val="en-GB"/>
        </w:rPr>
        <w:t xml:space="preserve">an adequate understanding of ancient copies </w:t>
      </w:r>
      <w:r w:rsidR="00773F3E" w:rsidRPr="00773F3E">
        <w:rPr>
          <w:lang w:val="en-GB"/>
        </w:rPr>
        <w:t xml:space="preserve">we </w:t>
      </w:r>
      <w:r w:rsidR="00D74251">
        <w:rPr>
          <w:lang w:val="en-GB"/>
        </w:rPr>
        <w:t>shall have to</w:t>
      </w:r>
      <w:r w:rsidR="00773F3E" w:rsidRPr="00773F3E">
        <w:rPr>
          <w:lang w:val="en-GB"/>
        </w:rPr>
        <w:t xml:space="preserve"> overcome </w:t>
      </w:r>
      <w:r w:rsidR="00BA5062">
        <w:rPr>
          <w:lang w:val="en-GB"/>
        </w:rPr>
        <w:t xml:space="preserve">the </w:t>
      </w:r>
      <w:r w:rsidR="00773F3E" w:rsidRPr="00773F3E">
        <w:rPr>
          <w:lang w:val="en-GB"/>
        </w:rPr>
        <w:t xml:space="preserve">blind spots </w:t>
      </w:r>
      <w:r w:rsidR="00BA5062">
        <w:rPr>
          <w:lang w:val="en-GB"/>
        </w:rPr>
        <w:t>of th</w:t>
      </w:r>
      <w:r w:rsidR="00D00341">
        <w:rPr>
          <w:lang w:val="en-GB"/>
        </w:rPr>
        <w:t xml:space="preserve">is </w:t>
      </w:r>
      <w:r w:rsidR="00BA5062">
        <w:rPr>
          <w:lang w:val="en-GB"/>
        </w:rPr>
        <w:t>aesthetics</w:t>
      </w:r>
      <w:r w:rsidR="00773F3E" w:rsidRPr="00773F3E">
        <w:rPr>
          <w:lang w:val="en-GB"/>
        </w:rPr>
        <w:t xml:space="preserve">. </w:t>
      </w:r>
      <w:proofErr w:type="gramStart"/>
      <w:r w:rsidR="00D74251">
        <w:rPr>
          <w:lang w:val="en-GB"/>
        </w:rPr>
        <w:t>But</w:t>
      </w:r>
      <w:proofErr w:type="gramEnd"/>
      <w:r w:rsidR="00D74251">
        <w:rPr>
          <w:lang w:val="en-GB"/>
        </w:rPr>
        <w:t xml:space="preserve"> let’s start with Furtwängler.</w:t>
      </w:r>
    </w:p>
    <w:p w:rsidR="00773F3E" w:rsidRPr="00773F3E" w:rsidRDefault="00773F3E" w:rsidP="00773F3E">
      <w:pPr>
        <w:rPr>
          <w:lang w:val="en-GB"/>
        </w:rPr>
      </w:pPr>
      <w:r w:rsidRPr="00773F3E">
        <w:rPr>
          <w:lang w:val="en-GB"/>
        </w:rPr>
        <w:t>1</w:t>
      </w:r>
      <w:r w:rsidR="00B32558">
        <w:rPr>
          <w:lang w:val="en-GB"/>
        </w:rPr>
        <w:t>.</w:t>
      </w:r>
      <w:r w:rsidRPr="00773F3E">
        <w:rPr>
          <w:lang w:val="en-GB"/>
        </w:rPr>
        <w:t xml:space="preserve"> </w:t>
      </w:r>
      <w:proofErr w:type="spellStart"/>
      <w:proofErr w:type="gramStart"/>
      <w:r w:rsidRPr="00773F3E">
        <w:rPr>
          <w:lang w:val="en-GB"/>
        </w:rPr>
        <w:t>Furtwängler's</w:t>
      </w:r>
      <w:proofErr w:type="spellEnd"/>
      <w:r w:rsidRPr="00773F3E">
        <w:rPr>
          <w:lang w:val="en-GB"/>
        </w:rPr>
        <w:t xml:space="preserve"> </w:t>
      </w:r>
      <w:r w:rsidR="00B645F8">
        <w:rPr>
          <w:lang w:val="en-GB"/>
        </w:rPr>
        <w:t xml:space="preserve"> “</w:t>
      </w:r>
      <w:proofErr w:type="gramEnd"/>
      <w:r w:rsidRPr="00773F3E">
        <w:rPr>
          <w:lang w:val="en-GB"/>
        </w:rPr>
        <w:t>Criti</w:t>
      </w:r>
      <w:r w:rsidR="00B645F8">
        <w:rPr>
          <w:lang w:val="en-GB"/>
        </w:rPr>
        <w:t xml:space="preserve">cism </w:t>
      </w:r>
      <w:r w:rsidRPr="00773F3E">
        <w:rPr>
          <w:lang w:val="en-GB"/>
        </w:rPr>
        <w:t>of Copies</w:t>
      </w:r>
      <w:r w:rsidR="00B645F8">
        <w:rPr>
          <w:lang w:val="en-GB"/>
        </w:rPr>
        <w:t>”</w:t>
      </w:r>
      <w:r w:rsidRPr="00773F3E">
        <w:rPr>
          <w:lang w:val="en-GB"/>
        </w:rPr>
        <w:t xml:space="preserve"> (1893)</w:t>
      </w:r>
    </w:p>
    <w:p w:rsidR="00773F3E" w:rsidRPr="00F90E5F" w:rsidRDefault="00B645F8" w:rsidP="00773F3E">
      <w:pPr>
        <w:rPr>
          <w:lang w:val="en-GB"/>
        </w:rPr>
      </w:pPr>
      <w:r>
        <w:rPr>
          <w:lang w:val="en-GB"/>
        </w:rPr>
        <w:t xml:space="preserve">When </w:t>
      </w:r>
      <w:r w:rsidR="00773F3E" w:rsidRPr="00773F3E">
        <w:rPr>
          <w:lang w:val="en-GB"/>
        </w:rPr>
        <w:t xml:space="preserve">Furtwängler </w:t>
      </w:r>
      <w:r>
        <w:rPr>
          <w:lang w:val="en-GB"/>
        </w:rPr>
        <w:t xml:space="preserve">published his </w:t>
      </w:r>
      <w:r w:rsidRPr="00EE70EB">
        <w:rPr>
          <w:i/>
          <w:lang w:val="en-GB"/>
        </w:rPr>
        <w:t>M</w:t>
      </w:r>
      <w:r w:rsidR="00773F3E" w:rsidRPr="00EE70EB">
        <w:rPr>
          <w:i/>
          <w:lang w:val="en-GB"/>
        </w:rPr>
        <w:t>asterpieces</w:t>
      </w:r>
      <w:r w:rsidR="00D00341">
        <w:rPr>
          <w:i/>
          <w:lang w:val="en-GB"/>
        </w:rPr>
        <w:t xml:space="preserve"> of Greek Sculpture</w:t>
      </w:r>
      <w:r w:rsidR="00773F3E" w:rsidRPr="00773F3E">
        <w:rPr>
          <w:lang w:val="en-GB"/>
        </w:rPr>
        <w:t xml:space="preserve"> in 1893</w:t>
      </w:r>
      <w:r>
        <w:rPr>
          <w:lang w:val="en-GB"/>
        </w:rPr>
        <w:t xml:space="preserve">, </w:t>
      </w:r>
      <w:r w:rsidR="009D33AD">
        <w:rPr>
          <w:lang w:val="en-GB"/>
        </w:rPr>
        <w:t xml:space="preserve">he was </w:t>
      </w:r>
      <w:r w:rsidR="00773F3E" w:rsidRPr="00773F3E">
        <w:rPr>
          <w:lang w:val="en-GB"/>
        </w:rPr>
        <w:t xml:space="preserve">not </w:t>
      </w:r>
      <w:r w:rsidR="009D33AD">
        <w:rPr>
          <w:lang w:val="en-GB"/>
        </w:rPr>
        <w:t xml:space="preserve">following </w:t>
      </w:r>
      <w:r w:rsidR="00773F3E" w:rsidRPr="00773F3E">
        <w:rPr>
          <w:lang w:val="en-GB"/>
        </w:rPr>
        <w:t xml:space="preserve">the trend of the time. </w:t>
      </w:r>
      <w:r w:rsidR="009D33AD">
        <w:rPr>
          <w:lang w:val="en-GB"/>
        </w:rPr>
        <w:t xml:space="preserve">In those </w:t>
      </w:r>
      <w:r w:rsidR="00FB30CC">
        <w:rPr>
          <w:lang w:val="en-GB"/>
        </w:rPr>
        <w:t>years,</w:t>
      </w:r>
      <w:r w:rsidR="009D33AD">
        <w:rPr>
          <w:lang w:val="en-GB"/>
        </w:rPr>
        <w:t xml:space="preserve"> </w:t>
      </w:r>
      <w:r w:rsidR="00D00341">
        <w:rPr>
          <w:lang w:val="en-GB"/>
        </w:rPr>
        <w:t xml:space="preserve">archaeological scholarship was concentrated on </w:t>
      </w:r>
      <w:r w:rsidR="00773F3E" w:rsidRPr="00773F3E">
        <w:rPr>
          <w:lang w:val="en-GB"/>
        </w:rPr>
        <w:t xml:space="preserve">the new finds of original Greek sculpture. Furtwängler saw this rather as a step backwards. </w:t>
      </w:r>
      <w:r w:rsidR="00D74251">
        <w:rPr>
          <w:lang w:val="en-GB"/>
        </w:rPr>
        <w:t xml:space="preserve">To his mind the </w:t>
      </w:r>
      <w:r w:rsidR="00773F3E" w:rsidRPr="00773F3E">
        <w:rPr>
          <w:lang w:val="en-GB"/>
        </w:rPr>
        <w:t xml:space="preserve">original </w:t>
      </w:r>
      <w:r w:rsidR="00A84F77">
        <w:rPr>
          <w:lang w:val="en-GB"/>
        </w:rPr>
        <w:t xml:space="preserve">sculptures </w:t>
      </w:r>
      <w:r w:rsidR="00773F3E" w:rsidRPr="00773F3E">
        <w:rPr>
          <w:lang w:val="en-GB"/>
        </w:rPr>
        <w:t xml:space="preserve">found in the excavations </w:t>
      </w:r>
      <w:r w:rsidR="00D74251">
        <w:rPr>
          <w:lang w:val="en-GB"/>
        </w:rPr>
        <w:t xml:space="preserve">were </w:t>
      </w:r>
      <w:r w:rsidR="00773F3E" w:rsidRPr="00773F3E">
        <w:rPr>
          <w:lang w:val="en-GB"/>
        </w:rPr>
        <w:t xml:space="preserve">- with rare exceptions - only </w:t>
      </w:r>
      <w:r w:rsidR="00744BF7">
        <w:rPr>
          <w:lang w:val="en-GB"/>
        </w:rPr>
        <w:t>“</w:t>
      </w:r>
      <w:r w:rsidR="00773F3E" w:rsidRPr="00773F3E">
        <w:rPr>
          <w:lang w:val="en-GB"/>
        </w:rPr>
        <w:t>works of second or even lower rank</w:t>
      </w:r>
      <w:r w:rsidR="00744BF7">
        <w:rPr>
          <w:lang w:val="en-GB"/>
        </w:rPr>
        <w:t>”</w:t>
      </w:r>
      <w:r w:rsidR="00773F3E" w:rsidRPr="00773F3E">
        <w:rPr>
          <w:lang w:val="en-GB"/>
        </w:rPr>
        <w:t xml:space="preserve"> </w:t>
      </w:r>
      <w:r w:rsidR="00744BF7">
        <w:rPr>
          <w:lang w:val="en-GB"/>
        </w:rPr>
        <w:t>(IX).</w:t>
      </w:r>
      <w:r w:rsidR="00773F3E" w:rsidRPr="00773F3E">
        <w:rPr>
          <w:lang w:val="en-GB"/>
        </w:rPr>
        <w:t xml:space="preserve"> The central masterpieces of the classical era </w:t>
      </w:r>
      <w:r w:rsidR="00FB30CC">
        <w:rPr>
          <w:lang w:val="en-GB"/>
        </w:rPr>
        <w:t xml:space="preserve">hat been preserved only </w:t>
      </w:r>
      <w:r w:rsidR="00773F3E" w:rsidRPr="00773F3E">
        <w:rPr>
          <w:lang w:val="en-GB"/>
        </w:rPr>
        <w:t>in Roman copies: These</w:t>
      </w:r>
      <w:r w:rsidR="00D74251">
        <w:rPr>
          <w:lang w:val="en-GB"/>
        </w:rPr>
        <w:t>, he claimed,</w:t>
      </w:r>
      <w:r w:rsidR="00773F3E" w:rsidRPr="00773F3E">
        <w:rPr>
          <w:lang w:val="en-GB"/>
        </w:rPr>
        <w:t xml:space="preserve"> transmit to us </w:t>
      </w:r>
      <w:r w:rsidR="00744BF7">
        <w:rPr>
          <w:lang w:val="en-GB"/>
        </w:rPr>
        <w:t>“</w:t>
      </w:r>
      <w:r w:rsidR="00773F3E" w:rsidRPr="00773F3E">
        <w:rPr>
          <w:lang w:val="en-GB"/>
        </w:rPr>
        <w:t xml:space="preserve">that selection from the masterpieces of the classical epoch </w:t>
      </w:r>
      <w:r w:rsidR="009D33AD">
        <w:rPr>
          <w:lang w:val="en-GB"/>
        </w:rPr>
        <w:t>made by the finest ancient taste and connoisseurship</w:t>
      </w:r>
      <w:r w:rsidR="00773F3E" w:rsidRPr="00773F3E">
        <w:rPr>
          <w:lang w:val="en-GB"/>
        </w:rPr>
        <w:t xml:space="preserve">. </w:t>
      </w:r>
      <w:proofErr w:type="gramStart"/>
      <w:r w:rsidR="00773F3E" w:rsidRPr="00773F3E">
        <w:rPr>
          <w:lang w:val="en-GB"/>
        </w:rPr>
        <w:t>It is the selection of the best and most famous that was possessed in antiquity</w:t>
      </w:r>
      <w:r w:rsidR="00744BF7">
        <w:rPr>
          <w:lang w:val="en-GB"/>
        </w:rPr>
        <w:t>” (IX).</w:t>
      </w:r>
      <w:proofErr w:type="gramEnd"/>
      <w:r w:rsidR="00773F3E" w:rsidRPr="00773F3E">
        <w:rPr>
          <w:lang w:val="en-GB"/>
        </w:rPr>
        <w:t xml:space="preserve">  </w:t>
      </w:r>
      <w:proofErr w:type="spellStart"/>
      <w:r w:rsidR="00773F3E" w:rsidRPr="00773F3E">
        <w:rPr>
          <w:lang w:val="en-GB"/>
        </w:rPr>
        <w:t>Furtwängler</w:t>
      </w:r>
      <w:r w:rsidR="00D74251">
        <w:rPr>
          <w:lang w:val="en-GB"/>
        </w:rPr>
        <w:t>’s</w:t>
      </w:r>
      <w:proofErr w:type="spellEnd"/>
      <w:r w:rsidR="00D74251">
        <w:rPr>
          <w:lang w:val="en-GB"/>
        </w:rPr>
        <w:t xml:space="preserve"> implicit premise was rather simple</w:t>
      </w:r>
      <w:r w:rsidR="00773F3E" w:rsidRPr="00773F3E">
        <w:rPr>
          <w:lang w:val="en-GB"/>
        </w:rPr>
        <w:t xml:space="preserve">: </w:t>
      </w:r>
      <w:r w:rsidR="009D33AD">
        <w:rPr>
          <w:lang w:val="en-GB"/>
        </w:rPr>
        <w:t xml:space="preserve">The works mentioned in literary sources must have usually been famous, and the same is true for the works </w:t>
      </w:r>
      <w:r w:rsidR="00773F3E" w:rsidRPr="00773F3E">
        <w:rPr>
          <w:lang w:val="en-GB"/>
        </w:rPr>
        <w:t xml:space="preserve">reproduced in copies. The </w:t>
      </w:r>
      <w:r w:rsidR="00D74251">
        <w:rPr>
          <w:lang w:val="en-GB"/>
        </w:rPr>
        <w:t xml:space="preserve">set </w:t>
      </w:r>
      <w:r w:rsidR="00773F3E" w:rsidRPr="00773F3E">
        <w:rPr>
          <w:lang w:val="en-GB"/>
        </w:rPr>
        <w:t xml:space="preserve">of </w:t>
      </w:r>
      <w:r w:rsidR="00D74251" w:rsidRPr="00773F3E">
        <w:rPr>
          <w:lang w:val="en-GB"/>
        </w:rPr>
        <w:t xml:space="preserve">works </w:t>
      </w:r>
      <w:r w:rsidR="00D74251">
        <w:rPr>
          <w:lang w:val="en-GB"/>
        </w:rPr>
        <w:t xml:space="preserve">we know from literature </w:t>
      </w:r>
      <w:r w:rsidR="00773F3E" w:rsidRPr="00773F3E">
        <w:rPr>
          <w:lang w:val="en-GB"/>
        </w:rPr>
        <w:t xml:space="preserve">and the </w:t>
      </w:r>
      <w:r w:rsidR="00D74251">
        <w:rPr>
          <w:lang w:val="en-GB"/>
        </w:rPr>
        <w:t xml:space="preserve">set of works that </w:t>
      </w:r>
      <w:proofErr w:type="gramStart"/>
      <w:r w:rsidR="00D74251">
        <w:rPr>
          <w:lang w:val="en-GB"/>
        </w:rPr>
        <w:t xml:space="preserve">have been </w:t>
      </w:r>
      <w:r w:rsidR="00773F3E" w:rsidRPr="00773F3E">
        <w:rPr>
          <w:lang w:val="en-GB"/>
        </w:rPr>
        <w:t>actually copied</w:t>
      </w:r>
      <w:proofErr w:type="gramEnd"/>
      <w:r w:rsidR="00773F3E" w:rsidRPr="00773F3E">
        <w:rPr>
          <w:lang w:val="en-GB"/>
        </w:rPr>
        <w:t xml:space="preserve"> do not have to be completely congruent</w:t>
      </w:r>
      <w:r w:rsidR="00D74251">
        <w:rPr>
          <w:lang w:val="en-GB"/>
        </w:rPr>
        <w:t xml:space="preserve">, </w:t>
      </w:r>
      <w:r w:rsidR="00773F3E" w:rsidRPr="00773F3E">
        <w:rPr>
          <w:lang w:val="en-GB"/>
        </w:rPr>
        <w:t xml:space="preserve">but one </w:t>
      </w:r>
      <w:r w:rsidR="00D74251">
        <w:rPr>
          <w:lang w:val="en-GB"/>
        </w:rPr>
        <w:t xml:space="preserve">might </w:t>
      </w:r>
      <w:r w:rsidR="00773F3E" w:rsidRPr="00773F3E">
        <w:rPr>
          <w:lang w:val="en-GB"/>
        </w:rPr>
        <w:t xml:space="preserve">expect strong overlaps between them. </w:t>
      </w:r>
      <w:r w:rsidR="00773F3E" w:rsidRPr="00F90E5F">
        <w:rPr>
          <w:lang w:val="en-GB"/>
        </w:rPr>
        <w:lastRenderedPageBreak/>
        <w:t>This justifies the attempt to build a bridge</w:t>
      </w:r>
      <w:r w:rsidR="00D74251">
        <w:rPr>
          <w:lang w:val="en-GB"/>
        </w:rPr>
        <w:t xml:space="preserve"> between R</w:t>
      </w:r>
      <w:r w:rsidR="00A84F77">
        <w:rPr>
          <w:lang w:val="en-GB"/>
        </w:rPr>
        <w:t xml:space="preserve">oman </w:t>
      </w:r>
      <w:r w:rsidR="00D74251">
        <w:rPr>
          <w:lang w:val="en-GB"/>
        </w:rPr>
        <w:t xml:space="preserve">copies </w:t>
      </w:r>
      <w:r w:rsidR="00A84F77">
        <w:rPr>
          <w:lang w:val="en-GB"/>
        </w:rPr>
        <w:t xml:space="preserve">and </w:t>
      </w:r>
      <w:r w:rsidR="00D74251">
        <w:rPr>
          <w:lang w:val="en-GB"/>
        </w:rPr>
        <w:t>Greek sculptures mentioned in Roman literature</w:t>
      </w:r>
      <w:r w:rsidR="00773F3E" w:rsidRPr="00F90E5F">
        <w:rPr>
          <w:lang w:val="en-GB"/>
        </w:rPr>
        <w:t xml:space="preserve">. </w:t>
      </w:r>
    </w:p>
    <w:p w:rsidR="00773F3E" w:rsidRDefault="00773F3E" w:rsidP="00773F3E">
      <w:pPr>
        <w:rPr>
          <w:lang w:val="en-GB"/>
        </w:rPr>
      </w:pPr>
      <w:r w:rsidRPr="00773F3E">
        <w:rPr>
          <w:lang w:val="en-GB"/>
        </w:rPr>
        <w:t xml:space="preserve">Among the sculptures from the Roman period, </w:t>
      </w:r>
      <w:r w:rsidR="00A84F77">
        <w:rPr>
          <w:lang w:val="en-GB"/>
        </w:rPr>
        <w:t xml:space="preserve">we can identify </w:t>
      </w:r>
      <w:r w:rsidRPr="00773F3E">
        <w:rPr>
          <w:lang w:val="en-GB"/>
        </w:rPr>
        <w:t xml:space="preserve">groups of statues that show a twin-like </w:t>
      </w:r>
      <w:r w:rsidR="009D33AD">
        <w:rPr>
          <w:lang w:val="en-GB"/>
        </w:rPr>
        <w:t xml:space="preserve">similarity </w:t>
      </w:r>
      <w:r w:rsidRPr="00773F3E">
        <w:rPr>
          <w:lang w:val="en-GB"/>
        </w:rPr>
        <w:t xml:space="preserve">to each other: They </w:t>
      </w:r>
      <w:r w:rsidR="00A84F77">
        <w:rPr>
          <w:lang w:val="en-GB"/>
        </w:rPr>
        <w:t xml:space="preserve">share the </w:t>
      </w:r>
      <w:r w:rsidRPr="00773F3E">
        <w:rPr>
          <w:lang w:val="en-GB"/>
        </w:rPr>
        <w:t xml:space="preserve">same motif, the same characteristic features, </w:t>
      </w:r>
      <w:r w:rsidR="00D04C92">
        <w:rPr>
          <w:lang w:val="en-GB"/>
        </w:rPr>
        <w:t>the very same details and folds</w:t>
      </w:r>
      <w:r w:rsidR="0014594B">
        <w:rPr>
          <w:lang w:val="en-GB"/>
        </w:rPr>
        <w:t xml:space="preserve"> Fig. (1-2)</w:t>
      </w:r>
      <w:r w:rsidRPr="00773F3E">
        <w:rPr>
          <w:lang w:val="en-GB"/>
        </w:rPr>
        <w:t>.</w:t>
      </w:r>
      <w:r w:rsidR="0014594B">
        <w:rPr>
          <w:rStyle w:val="Funotenzeichen"/>
          <w:lang w:val="en-GB"/>
        </w:rPr>
        <w:footnoteReference w:id="1"/>
      </w:r>
      <w:r w:rsidRPr="00773F3E">
        <w:rPr>
          <w:lang w:val="en-GB"/>
        </w:rPr>
        <w:t xml:space="preserve"> Furtwängler referred to the pieces belonging to </w:t>
      </w:r>
      <w:r w:rsidR="00D04C92">
        <w:rPr>
          <w:lang w:val="en-GB"/>
        </w:rPr>
        <w:t xml:space="preserve">such </w:t>
      </w:r>
      <w:r w:rsidRPr="00773F3E">
        <w:rPr>
          <w:lang w:val="en-GB"/>
        </w:rPr>
        <w:t xml:space="preserve">a group as </w:t>
      </w:r>
      <w:r w:rsidR="00D04C92">
        <w:rPr>
          <w:lang w:val="en-GB"/>
        </w:rPr>
        <w:t>“</w:t>
      </w:r>
      <w:proofErr w:type="spellStart"/>
      <w:r w:rsidR="00D04C92">
        <w:rPr>
          <w:lang w:val="en-GB"/>
        </w:rPr>
        <w:t>Repliken</w:t>
      </w:r>
      <w:proofErr w:type="spellEnd"/>
      <w:r w:rsidR="00D04C92">
        <w:rPr>
          <w:lang w:val="en-GB"/>
        </w:rPr>
        <w:t xml:space="preserve">”, </w:t>
      </w:r>
      <w:r w:rsidRPr="00773F3E">
        <w:rPr>
          <w:lang w:val="en-GB"/>
        </w:rPr>
        <w:t xml:space="preserve">replicas and regarded them as copies </w:t>
      </w:r>
      <w:r w:rsidR="00D04C92">
        <w:rPr>
          <w:lang w:val="en-GB"/>
        </w:rPr>
        <w:t xml:space="preserve">deriving from </w:t>
      </w:r>
      <w:proofErr w:type="gramStart"/>
      <w:r w:rsidRPr="00773F3E">
        <w:rPr>
          <w:lang w:val="en-GB"/>
        </w:rPr>
        <w:t>one and the</w:t>
      </w:r>
      <w:proofErr w:type="gramEnd"/>
      <w:r w:rsidRPr="00773F3E">
        <w:rPr>
          <w:lang w:val="en-GB"/>
        </w:rPr>
        <w:t xml:space="preserve"> same model. Since the common features stylistically </w:t>
      </w:r>
      <w:r w:rsidR="00D04C92">
        <w:rPr>
          <w:lang w:val="en-GB"/>
        </w:rPr>
        <w:t xml:space="preserve">looked </w:t>
      </w:r>
      <w:r w:rsidRPr="00773F3E">
        <w:rPr>
          <w:lang w:val="en-GB"/>
        </w:rPr>
        <w:t xml:space="preserve">pre-Hellenistic, Furtwängler concluded that the copied models had been masterpieces of the Greek classical period. By comparing all the replicas of a group, Furtwängler tried to arrive at a reconstruction of the lost model. The method he used for this he called </w:t>
      </w:r>
      <w:r w:rsidR="004B32C7">
        <w:rPr>
          <w:lang w:val="en-GB"/>
        </w:rPr>
        <w:t>“</w:t>
      </w:r>
      <w:proofErr w:type="spellStart"/>
      <w:r w:rsidR="004B32C7">
        <w:rPr>
          <w:lang w:val="en-GB"/>
        </w:rPr>
        <w:t>Kri</w:t>
      </w:r>
      <w:r w:rsidR="0014594B">
        <w:rPr>
          <w:lang w:val="en-GB"/>
        </w:rPr>
        <w:t>t</w:t>
      </w:r>
      <w:r w:rsidR="004B32C7">
        <w:rPr>
          <w:lang w:val="en-GB"/>
        </w:rPr>
        <w:t>ik</w:t>
      </w:r>
      <w:proofErr w:type="spellEnd"/>
      <w:r w:rsidR="004B32C7">
        <w:rPr>
          <w:lang w:val="en-GB"/>
        </w:rPr>
        <w:t xml:space="preserve"> der </w:t>
      </w:r>
      <w:proofErr w:type="spellStart"/>
      <w:r w:rsidR="004B32C7">
        <w:rPr>
          <w:lang w:val="en-GB"/>
        </w:rPr>
        <w:t>Kopieen</w:t>
      </w:r>
      <w:proofErr w:type="spellEnd"/>
      <w:r w:rsidR="004B32C7">
        <w:rPr>
          <w:lang w:val="en-GB"/>
        </w:rPr>
        <w:t xml:space="preserve">” (IX and X), </w:t>
      </w:r>
      <w:r w:rsidRPr="00773F3E">
        <w:rPr>
          <w:lang w:val="en-GB"/>
        </w:rPr>
        <w:t xml:space="preserve">criticism of copies.  The term itself </w:t>
      </w:r>
      <w:r w:rsidR="004B32C7">
        <w:rPr>
          <w:lang w:val="en-GB"/>
        </w:rPr>
        <w:t xml:space="preserve">was </w:t>
      </w:r>
      <w:r w:rsidR="00D00341">
        <w:rPr>
          <w:lang w:val="en-GB"/>
        </w:rPr>
        <w:t xml:space="preserve">a </w:t>
      </w:r>
      <w:r w:rsidRPr="00773F3E">
        <w:rPr>
          <w:lang w:val="en-GB"/>
        </w:rPr>
        <w:t>neologism</w:t>
      </w:r>
      <w:r w:rsidR="004B32C7">
        <w:rPr>
          <w:lang w:val="en-GB"/>
        </w:rPr>
        <w:t xml:space="preserve">, referring </w:t>
      </w:r>
      <w:r w:rsidRPr="00773F3E">
        <w:rPr>
          <w:lang w:val="en-GB"/>
        </w:rPr>
        <w:t>unmistakably to philological textual criticism</w:t>
      </w:r>
      <w:proofErr w:type="gramStart"/>
      <w:r w:rsidR="00744BF7">
        <w:rPr>
          <w:lang w:val="en-GB"/>
        </w:rPr>
        <w:t xml:space="preserve">, </w:t>
      </w:r>
      <w:r w:rsidRPr="00773F3E">
        <w:rPr>
          <w:lang w:val="en-GB"/>
        </w:rPr>
        <w:t xml:space="preserve"> as</w:t>
      </w:r>
      <w:proofErr w:type="gramEnd"/>
      <w:r w:rsidRPr="00773F3E">
        <w:rPr>
          <w:lang w:val="en-GB"/>
        </w:rPr>
        <w:t xml:space="preserve"> it had received a firm methodological foundation around the middle of the 19th century. Textual criticism as a methodological procedure </w:t>
      </w:r>
      <w:r w:rsidR="004B32C7">
        <w:rPr>
          <w:lang w:val="en-GB"/>
        </w:rPr>
        <w:t xml:space="preserve">based on </w:t>
      </w:r>
      <w:r w:rsidR="00744BF7" w:rsidRPr="00773F3E">
        <w:rPr>
          <w:lang w:val="en-GB"/>
        </w:rPr>
        <w:t xml:space="preserve">medieval and early modern </w:t>
      </w:r>
      <w:r w:rsidR="00744BF7">
        <w:rPr>
          <w:lang w:val="en-GB"/>
        </w:rPr>
        <w:t xml:space="preserve">manuscripts </w:t>
      </w:r>
      <w:r w:rsidR="00744BF7" w:rsidRPr="00773F3E">
        <w:rPr>
          <w:lang w:val="en-GB"/>
        </w:rPr>
        <w:t xml:space="preserve">of a given ancient text </w:t>
      </w:r>
      <w:r w:rsidR="00744BF7">
        <w:rPr>
          <w:lang w:val="en-GB"/>
        </w:rPr>
        <w:t xml:space="preserve">in order to </w:t>
      </w:r>
      <w:r w:rsidRPr="00773F3E">
        <w:rPr>
          <w:lang w:val="en-GB"/>
        </w:rPr>
        <w:t xml:space="preserve">recover the wording of the lost original. </w:t>
      </w:r>
      <w:r w:rsidRPr="0000039D">
        <w:rPr>
          <w:lang w:val="en-GB"/>
        </w:rPr>
        <w:t xml:space="preserve">Furtwängler </w:t>
      </w:r>
      <w:r w:rsidR="004B32C7">
        <w:rPr>
          <w:lang w:val="en-GB"/>
        </w:rPr>
        <w:t>used this as a model for his copy criticism</w:t>
      </w:r>
      <w:r w:rsidRPr="0000039D">
        <w:rPr>
          <w:lang w:val="en-GB"/>
        </w:rPr>
        <w:t xml:space="preserve">. </w:t>
      </w:r>
    </w:p>
    <w:p w:rsidR="00B645F8" w:rsidRPr="00B645F8" w:rsidRDefault="00B645F8" w:rsidP="00B645F8">
      <w:pPr>
        <w:rPr>
          <w:lang w:val="en-GB"/>
        </w:rPr>
      </w:pPr>
      <w:proofErr w:type="gramStart"/>
      <w:r w:rsidRPr="00B645F8">
        <w:rPr>
          <w:lang w:val="en-GB"/>
        </w:rPr>
        <w:t>But</w:t>
      </w:r>
      <w:proofErr w:type="gramEnd"/>
      <w:r w:rsidRPr="00B645F8">
        <w:rPr>
          <w:lang w:val="en-GB"/>
        </w:rPr>
        <w:t xml:space="preserve"> his ambition went further. </w:t>
      </w:r>
      <w:r w:rsidR="00D04C92">
        <w:rPr>
          <w:lang w:val="en-GB"/>
        </w:rPr>
        <w:t>He wanted not only to reconstruct t</w:t>
      </w:r>
      <w:r w:rsidRPr="00B645F8">
        <w:rPr>
          <w:lang w:val="en-GB"/>
        </w:rPr>
        <w:t>he models</w:t>
      </w:r>
      <w:r w:rsidR="00D04C92">
        <w:rPr>
          <w:lang w:val="en-GB"/>
        </w:rPr>
        <w:t xml:space="preserve">, but also to attribute them </w:t>
      </w:r>
      <w:r w:rsidRPr="00B645F8">
        <w:rPr>
          <w:lang w:val="en-GB"/>
        </w:rPr>
        <w:t xml:space="preserve">to certain artists. </w:t>
      </w:r>
      <w:r w:rsidR="00D04C92">
        <w:rPr>
          <w:lang w:val="en-GB"/>
        </w:rPr>
        <w:t>For such att</w:t>
      </w:r>
      <w:r w:rsidRPr="00B645F8">
        <w:rPr>
          <w:lang w:val="en-GB"/>
        </w:rPr>
        <w:t xml:space="preserve">ributions, Furtwängler resorted to a completely different methodological model. A few years earlier, Giovanni Morelli had </w:t>
      </w:r>
      <w:r w:rsidR="00D04C92">
        <w:rPr>
          <w:lang w:val="en-GB"/>
        </w:rPr>
        <w:t>developed a new m</w:t>
      </w:r>
      <w:r w:rsidRPr="00B645F8">
        <w:rPr>
          <w:lang w:val="en-GB"/>
        </w:rPr>
        <w:t>ethod of attribut</w:t>
      </w:r>
      <w:r w:rsidR="00D04C92">
        <w:rPr>
          <w:lang w:val="en-GB"/>
        </w:rPr>
        <w:t xml:space="preserve">ion </w:t>
      </w:r>
      <w:r w:rsidRPr="00B645F8">
        <w:rPr>
          <w:lang w:val="en-GB"/>
        </w:rPr>
        <w:t>in the field of Renaissance painting.  Morelli based his attributions on small details such as the drawing of a hand or a</w:t>
      </w:r>
      <w:r w:rsidR="00D04C92">
        <w:rPr>
          <w:lang w:val="en-GB"/>
        </w:rPr>
        <w:t>n ear</w:t>
      </w:r>
      <w:r w:rsidRPr="00B645F8">
        <w:rPr>
          <w:lang w:val="en-GB"/>
        </w:rPr>
        <w:t xml:space="preserve">. Accordingly, Furtwängler now also tried to determine the individual style of Greek sculptors </w:t>
      </w:r>
      <w:proofErr w:type="gramStart"/>
      <w:r w:rsidRPr="00B645F8">
        <w:rPr>
          <w:lang w:val="en-GB"/>
        </w:rPr>
        <w:t>on the basis of</w:t>
      </w:r>
      <w:proofErr w:type="gramEnd"/>
      <w:r w:rsidRPr="00B645F8">
        <w:rPr>
          <w:lang w:val="en-GB"/>
        </w:rPr>
        <w:t xml:space="preserve"> small details. The following description refers to two heads in which Furtwängler believes to recognize the signature of the sculptor Myron: </w:t>
      </w:r>
      <w:r w:rsidR="004B32C7">
        <w:rPr>
          <w:lang w:val="en-GB"/>
        </w:rPr>
        <w:t>“</w:t>
      </w:r>
      <w:r w:rsidRPr="00B645F8">
        <w:rPr>
          <w:lang w:val="en-GB"/>
        </w:rPr>
        <w:t xml:space="preserve">Quite </w:t>
      </w:r>
      <w:proofErr w:type="spellStart"/>
      <w:r w:rsidRPr="00B645F8">
        <w:rPr>
          <w:lang w:val="en-GB"/>
        </w:rPr>
        <w:t>Myronian</w:t>
      </w:r>
      <w:proofErr w:type="spellEnd"/>
      <w:r w:rsidRPr="00B645F8">
        <w:rPr>
          <w:lang w:val="en-GB"/>
        </w:rPr>
        <w:t xml:space="preserve"> is [...] the formation of the eyelids and </w:t>
      </w:r>
      <w:r w:rsidR="00772AB7">
        <w:rPr>
          <w:lang w:val="en-GB"/>
        </w:rPr>
        <w:t xml:space="preserve">of </w:t>
      </w:r>
      <w:r w:rsidRPr="00B645F8">
        <w:rPr>
          <w:lang w:val="en-GB"/>
        </w:rPr>
        <w:t xml:space="preserve">the </w:t>
      </w:r>
      <w:r w:rsidR="00D04C92">
        <w:rPr>
          <w:lang w:val="en-GB"/>
        </w:rPr>
        <w:t>lacrimal caruncle</w:t>
      </w:r>
      <w:r w:rsidRPr="00B645F8">
        <w:rPr>
          <w:lang w:val="en-GB"/>
        </w:rPr>
        <w:t xml:space="preserve">, the downward protruding forehead, the round structure </w:t>
      </w:r>
      <w:r w:rsidR="00D04C92">
        <w:rPr>
          <w:lang w:val="en-GB"/>
        </w:rPr>
        <w:t xml:space="preserve">of the skull </w:t>
      </w:r>
      <w:r w:rsidRPr="00B645F8">
        <w:rPr>
          <w:lang w:val="en-GB"/>
        </w:rPr>
        <w:t>and the faint incision in the neck</w:t>
      </w:r>
      <w:r w:rsidR="004B32C7">
        <w:rPr>
          <w:lang w:val="en-GB"/>
        </w:rPr>
        <w:t>”</w:t>
      </w:r>
      <w:r w:rsidRPr="00B645F8">
        <w:rPr>
          <w:lang w:val="en-GB"/>
        </w:rPr>
        <w:t>.</w:t>
      </w:r>
      <w:r w:rsidR="00772AB7">
        <w:rPr>
          <w:rStyle w:val="Funotenzeichen"/>
          <w:lang w:val="en-GB"/>
        </w:rPr>
        <w:footnoteReference w:id="2"/>
      </w:r>
      <w:r w:rsidRPr="00B645F8">
        <w:rPr>
          <w:lang w:val="en-GB"/>
        </w:rPr>
        <w:t xml:space="preserve">  </w:t>
      </w:r>
      <w:r w:rsidR="00D04C92">
        <w:rPr>
          <w:lang w:val="en-GB"/>
        </w:rPr>
        <w:t xml:space="preserve">In this way, </w:t>
      </w:r>
      <w:r w:rsidRPr="00B645F8">
        <w:rPr>
          <w:lang w:val="en-GB"/>
        </w:rPr>
        <w:t xml:space="preserve">Furtwängler </w:t>
      </w:r>
      <w:r w:rsidR="00D04C92">
        <w:rPr>
          <w:lang w:val="en-GB"/>
        </w:rPr>
        <w:t xml:space="preserve">has been able </w:t>
      </w:r>
      <w:r w:rsidR="0014594B">
        <w:rPr>
          <w:lang w:val="en-GB"/>
        </w:rPr>
        <w:t xml:space="preserve">Inv. </w:t>
      </w:r>
      <w:proofErr w:type="spellStart"/>
      <w:r w:rsidR="0014594B">
        <w:rPr>
          <w:lang w:val="en-GB"/>
        </w:rPr>
        <w:t>Hm</w:t>
      </w:r>
      <w:proofErr w:type="spellEnd"/>
      <w:r w:rsidR="0014594B">
        <w:rPr>
          <w:lang w:val="en-GB"/>
        </w:rPr>
        <w:t xml:space="preserve"> </w:t>
      </w:r>
      <w:r w:rsidRPr="00B645F8">
        <w:rPr>
          <w:lang w:val="en-GB"/>
        </w:rPr>
        <w:t xml:space="preserve">to link an astonishing number of copies to the oeuvre of certain Greek sculptors of the 5th and 4th centuries. </w:t>
      </w:r>
    </w:p>
    <w:p w:rsidR="00B645F8" w:rsidRPr="00B645F8" w:rsidRDefault="00B645F8" w:rsidP="00B645F8">
      <w:pPr>
        <w:rPr>
          <w:lang w:val="en-GB"/>
        </w:rPr>
      </w:pPr>
      <w:r w:rsidRPr="00B645F8">
        <w:rPr>
          <w:lang w:val="en-GB"/>
        </w:rPr>
        <w:t xml:space="preserve">This did not convince all contemporaries. </w:t>
      </w:r>
      <w:proofErr w:type="spellStart"/>
      <w:r w:rsidRPr="00B645F8">
        <w:rPr>
          <w:lang w:val="en-GB"/>
        </w:rPr>
        <w:t>Reinhard</w:t>
      </w:r>
      <w:proofErr w:type="spellEnd"/>
      <w:r w:rsidRPr="00B645F8">
        <w:rPr>
          <w:lang w:val="en-GB"/>
        </w:rPr>
        <w:t xml:space="preserve"> </w:t>
      </w:r>
      <w:proofErr w:type="spellStart"/>
      <w:r w:rsidRPr="00B645F8">
        <w:rPr>
          <w:lang w:val="en-GB"/>
        </w:rPr>
        <w:t>Kekulé</w:t>
      </w:r>
      <w:proofErr w:type="spellEnd"/>
      <w:r w:rsidRPr="00B645F8">
        <w:rPr>
          <w:lang w:val="en-GB"/>
        </w:rPr>
        <w:t>, for example, complained as early as 1895 that Furtwängler had put the cart before the horse.</w:t>
      </w:r>
      <w:r w:rsidR="004B32C7">
        <w:rPr>
          <w:rStyle w:val="Funotenzeichen"/>
          <w:lang w:val="en-GB"/>
        </w:rPr>
        <w:footnoteReference w:id="3"/>
      </w:r>
      <w:r w:rsidRPr="00B645F8">
        <w:rPr>
          <w:lang w:val="en-GB"/>
        </w:rPr>
        <w:t xml:space="preserve"> Before one looks for characteristics in Roman copies </w:t>
      </w:r>
      <w:r w:rsidR="00FA48E6">
        <w:rPr>
          <w:lang w:val="en-GB"/>
        </w:rPr>
        <w:t>in order to attribute the copied works to Greek sculptors</w:t>
      </w:r>
      <w:r w:rsidRPr="00B645F8">
        <w:rPr>
          <w:lang w:val="en-GB"/>
        </w:rPr>
        <w:t xml:space="preserve">, </w:t>
      </w:r>
      <w:r w:rsidR="004B32C7">
        <w:rPr>
          <w:lang w:val="en-GB"/>
        </w:rPr>
        <w:t>“</w:t>
      </w:r>
      <w:r w:rsidR="00FA48E6">
        <w:rPr>
          <w:lang w:val="en-GB"/>
        </w:rPr>
        <w:t xml:space="preserve">we </w:t>
      </w:r>
      <w:r w:rsidR="00FA48E6">
        <w:rPr>
          <w:lang w:val="en-GB"/>
        </w:rPr>
        <w:lastRenderedPageBreak/>
        <w:t xml:space="preserve">would </w:t>
      </w:r>
      <w:r w:rsidRPr="00B645F8">
        <w:rPr>
          <w:lang w:val="en-GB"/>
        </w:rPr>
        <w:t xml:space="preserve">have to </w:t>
      </w:r>
      <w:r w:rsidR="00FA48E6">
        <w:rPr>
          <w:lang w:val="en-GB"/>
        </w:rPr>
        <w:t xml:space="preserve">clarify </w:t>
      </w:r>
      <w:r w:rsidRPr="00B645F8">
        <w:rPr>
          <w:lang w:val="en-GB"/>
        </w:rPr>
        <w:t>to which periods and which workshops these copies belong and to what extent these stylistic details coincide with the habits o</w:t>
      </w:r>
      <w:r w:rsidR="004B32C7">
        <w:rPr>
          <w:lang w:val="en-GB"/>
        </w:rPr>
        <w:t>f certain periods and workshops” (641).</w:t>
      </w:r>
      <w:r w:rsidRPr="00B645F8">
        <w:rPr>
          <w:lang w:val="en-GB"/>
        </w:rPr>
        <w:t xml:space="preserve">  Thus, he said, it would first be necessary to clarify the history of Roman copies as copies, to arrange them chronologically and according to workshops. </w:t>
      </w:r>
      <w:proofErr w:type="spellStart"/>
      <w:r w:rsidRPr="00B645F8">
        <w:rPr>
          <w:lang w:val="en-GB"/>
        </w:rPr>
        <w:t>Kekulé</w:t>
      </w:r>
      <w:proofErr w:type="spellEnd"/>
      <w:r w:rsidRPr="00B645F8">
        <w:rPr>
          <w:lang w:val="en-GB"/>
        </w:rPr>
        <w:t xml:space="preserve"> added that this </w:t>
      </w:r>
      <w:r w:rsidR="00FA48E6">
        <w:rPr>
          <w:lang w:val="en-GB"/>
        </w:rPr>
        <w:t>would be</w:t>
      </w:r>
      <w:r w:rsidRPr="00B645F8">
        <w:rPr>
          <w:lang w:val="en-GB"/>
        </w:rPr>
        <w:t xml:space="preserve"> </w:t>
      </w:r>
      <w:r w:rsidR="004B32C7">
        <w:rPr>
          <w:lang w:val="en-GB"/>
        </w:rPr>
        <w:t>“</w:t>
      </w:r>
      <w:r w:rsidRPr="00B645F8">
        <w:rPr>
          <w:lang w:val="en-GB"/>
        </w:rPr>
        <w:t>a very laborious, [...] but [...] not hopeless work.</w:t>
      </w:r>
      <w:r w:rsidR="004B32C7">
        <w:rPr>
          <w:lang w:val="en-GB"/>
        </w:rPr>
        <w:t>”</w:t>
      </w:r>
      <w:r w:rsidRPr="00B645F8">
        <w:rPr>
          <w:lang w:val="en-GB"/>
        </w:rPr>
        <w:t xml:space="preserve">  Indeed, Morelli had been dealing with </w:t>
      </w:r>
      <w:r w:rsidR="00FA48E6">
        <w:rPr>
          <w:lang w:val="en-GB"/>
        </w:rPr>
        <w:t xml:space="preserve">original </w:t>
      </w:r>
      <w:r w:rsidRPr="00B645F8">
        <w:rPr>
          <w:lang w:val="en-GB"/>
        </w:rPr>
        <w:t>paintings and drawings</w:t>
      </w:r>
      <w:r w:rsidR="00FA48E6">
        <w:rPr>
          <w:lang w:val="en-GB"/>
        </w:rPr>
        <w:t>;</w:t>
      </w:r>
      <w:r w:rsidRPr="00B645F8">
        <w:rPr>
          <w:lang w:val="en-GB"/>
        </w:rPr>
        <w:t xml:space="preserve"> Furtwängler, on the other hand, was working with copies, without clarifying whether the details he was looking at were due to the copyist or to the </w:t>
      </w:r>
      <w:r w:rsidR="00FA48E6">
        <w:rPr>
          <w:lang w:val="en-GB"/>
        </w:rPr>
        <w:t xml:space="preserve">creator </w:t>
      </w:r>
      <w:r w:rsidRPr="00B645F8">
        <w:rPr>
          <w:lang w:val="en-GB"/>
        </w:rPr>
        <w:t xml:space="preserve">of the original. </w:t>
      </w:r>
      <w:proofErr w:type="spellStart"/>
      <w:r w:rsidRPr="00B645F8">
        <w:rPr>
          <w:lang w:val="en-GB"/>
        </w:rPr>
        <w:t>Kekulé</w:t>
      </w:r>
      <w:proofErr w:type="spellEnd"/>
      <w:r w:rsidR="00FA48E6">
        <w:rPr>
          <w:lang w:val="en-GB"/>
        </w:rPr>
        <w:t xml:space="preserve"> was criticizing </w:t>
      </w:r>
      <w:proofErr w:type="spellStart"/>
      <w:r w:rsidRPr="00B645F8">
        <w:rPr>
          <w:lang w:val="en-GB"/>
        </w:rPr>
        <w:t>Furtwängler's</w:t>
      </w:r>
      <w:proofErr w:type="spellEnd"/>
      <w:r w:rsidRPr="00B645F8">
        <w:rPr>
          <w:lang w:val="en-GB"/>
        </w:rPr>
        <w:t xml:space="preserve"> </w:t>
      </w:r>
      <w:r w:rsidR="00FA48E6">
        <w:rPr>
          <w:lang w:val="en-GB"/>
        </w:rPr>
        <w:t>method o</w:t>
      </w:r>
      <w:r w:rsidR="00FD65B3">
        <w:rPr>
          <w:lang w:val="en-GB"/>
        </w:rPr>
        <w:t>f</w:t>
      </w:r>
      <w:r w:rsidR="00FA48E6">
        <w:rPr>
          <w:lang w:val="en-GB"/>
        </w:rPr>
        <w:t xml:space="preserve"> </w:t>
      </w:r>
      <w:r w:rsidRPr="00B645F8">
        <w:rPr>
          <w:lang w:val="en-GB"/>
        </w:rPr>
        <w:t xml:space="preserve">attributions, but not his copy criticism in the narrower sense. Both approaches are methodologically independent of each other, and independent are also the results obtained: It is possible and legitimate to do copy criticism without even considering the question of master attribution. </w:t>
      </w:r>
    </w:p>
    <w:p w:rsidR="00C7007F" w:rsidRPr="00C7007F" w:rsidRDefault="007719C1" w:rsidP="00C7007F">
      <w:pPr>
        <w:rPr>
          <w:lang w:val="en-GB"/>
        </w:rPr>
      </w:pPr>
      <w:r>
        <w:rPr>
          <w:lang w:val="en-GB"/>
        </w:rPr>
        <w:t xml:space="preserve">Since the late </w:t>
      </w:r>
      <w:proofErr w:type="gramStart"/>
      <w:r>
        <w:rPr>
          <w:lang w:val="en-GB"/>
        </w:rPr>
        <w:t>1960’ies</w:t>
      </w:r>
      <w:proofErr w:type="gramEnd"/>
      <w:r>
        <w:rPr>
          <w:lang w:val="en-GB"/>
        </w:rPr>
        <w:t xml:space="preserve"> German </w:t>
      </w:r>
      <w:r w:rsidR="00FD65B3">
        <w:rPr>
          <w:lang w:val="en-GB"/>
        </w:rPr>
        <w:t xml:space="preserve">scholars have </w:t>
      </w:r>
      <w:r>
        <w:rPr>
          <w:lang w:val="en-GB"/>
        </w:rPr>
        <w:t xml:space="preserve">systematically taken up </w:t>
      </w:r>
      <w:proofErr w:type="spellStart"/>
      <w:r w:rsidR="00C7007F" w:rsidRPr="00C7007F">
        <w:rPr>
          <w:lang w:val="en-GB"/>
        </w:rPr>
        <w:t>Kekulé's</w:t>
      </w:r>
      <w:proofErr w:type="spellEnd"/>
      <w:r w:rsidR="00C7007F" w:rsidRPr="00C7007F">
        <w:rPr>
          <w:lang w:val="en-GB"/>
        </w:rPr>
        <w:t xml:space="preserve"> </w:t>
      </w:r>
      <w:r w:rsidR="00FD65B3">
        <w:rPr>
          <w:lang w:val="en-GB"/>
        </w:rPr>
        <w:t xml:space="preserve">suggestion </w:t>
      </w:r>
      <w:r w:rsidR="00C7007F" w:rsidRPr="00C7007F">
        <w:rPr>
          <w:lang w:val="en-GB"/>
        </w:rPr>
        <w:t xml:space="preserve">to understand copies as a genre within Roman art production. In doing so, </w:t>
      </w:r>
      <w:r w:rsidR="00FD65B3">
        <w:rPr>
          <w:lang w:val="en-GB"/>
        </w:rPr>
        <w:t xml:space="preserve">they have been able to show </w:t>
      </w:r>
      <w:r w:rsidR="00C7007F" w:rsidRPr="00C7007F">
        <w:rPr>
          <w:lang w:val="en-GB"/>
        </w:rPr>
        <w:t xml:space="preserve">that exact copies </w:t>
      </w:r>
      <w:r w:rsidR="00FD65B3">
        <w:rPr>
          <w:lang w:val="en-GB"/>
        </w:rPr>
        <w:t xml:space="preserve">are just </w:t>
      </w:r>
      <w:r w:rsidR="00CD7785" w:rsidRPr="00CD7785">
        <w:rPr>
          <w:i/>
          <w:lang w:val="en-GB"/>
        </w:rPr>
        <w:t>one</w:t>
      </w:r>
      <w:r w:rsidR="00CD7785">
        <w:rPr>
          <w:lang w:val="en-GB"/>
        </w:rPr>
        <w:t xml:space="preserve"> s</w:t>
      </w:r>
      <w:r w:rsidR="00C7007F" w:rsidRPr="00C7007F">
        <w:rPr>
          <w:lang w:val="en-GB"/>
        </w:rPr>
        <w:t>pecial case within a much broader group of materials</w:t>
      </w:r>
      <w:r w:rsidR="00FA48E6">
        <w:rPr>
          <w:lang w:val="en-GB"/>
        </w:rPr>
        <w:t>; constant element of such material</w:t>
      </w:r>
      <w:r w:rsidR="004F11BA">
        <w:rPr>
          <w:lang w:val="en-GB"/>
        </w:rPr>
        <w:t>s</w:t>
      </w:r>
      <w:r w:rsidR="00FA48E6">
        <w:rPr>
          <w:lang w:val="en-GB"/>
        </w:rPr>
        <w:t xml:space="preserve"> </w:t>
      </w:r>
      <w:r w:rsidR="004B32C7">
        <w:rPr>
          <w:lang w:val="en-GB"/>
        </w:rPr>
        <w:t xml:space="preserve">(often termed as </w:t>
      </w:r>
      <w:proofErr w:type="spellStart"/>
      <w:r w:rsidR="004B32C7" w:rsidRPr="004B32C7">
        <w:rPr>
          <w:i/>
          <w:lang w:val="en-GB"/>
        </w:rPr>
        <w:t>Römische</w:t>
      </w:r>
      <w:proofErr w:type="spellEnd"/>
      <w:r w:rsidR="004B32C7" w:rsidRPr="004B32C7">
        <w:rPr>
          <w:i/>
          <w:lang w:val="en-GB"/>
        </w:rPr>
        <w:t xml:space="preserve"> </w:t>
      </w:r>
      <w:proofErr w:type="spellStart"/>
      <w:r w:rsidR="004B32C7" w:rsidRPr="004B32C7">
        <w:rPr>
          <w:i/>
          <w:lang w:val="en-GB"/>
        </w:rPr>
        <w:t>Idealplastik</w:t>
      </w:r>
      <w:proofErr w:type="spellEnd"/>
      <w:r w:rsidR="004B32C7">
        <w:rPr>
          <w:lang w:val="en-GB"/>
        </w:rPr>
        <w:t xml:space="preserve">) </w:t>
      </w:r>
      <w:r w:rsidR="00FA48E6">
        <w:rPr>
          <w:lang w:val="en-GB"/>
        </w:rPr>
        <w:t xml:space="preserve">is a </w:t>
      </w:r>
      <w:r w:rsidR="00C7007F" w:rsidRPr="00C7007F">
        <w:rPr>
          <w:lang w:val="en-GB"/>
        </w:rPr>
        <w:t xml:space="preserve">recourse to contents and forms of the Greek classical period - which, however, can be realized in </w:t>
      </w:r>
      <w:r w:rsidR="00CD7785">
        <w:rPr>
          <w:lang w:val="en-GB"/>
        </w:rPr>
        <w:t xml:space="preserve">many </w:t>
      </w:r>
      <w:r w:rsidR="00C7007F" w:rsidRPr="00C7007F">
        <w:rPr>
          <w:lang w:val="en-GB"/>
        </w:rPr>
        <w:t xml:space="preserve">very different ways. Here are just three examples. </w:t>
      </w:r>
    </w:p>
    <w:p w:rsidR="00C7007F" w:rsidRPr="00C7007F" w:rsidRDefault="00C7007F" w:rsidP="00C7007F">
      <w:pPr>
        <w:rPr>
          <w:lang w:val="en-GB"/>
        </w:rPr>
      </w:pPr>
      <w:r w:rsidRPr="00C7007F">
        <w:rPr>
          <w:lang w:val="en-GB"/>
        </w:rPr>
        <w:t xml:space="preserve">First, careful copying is quite compatible with radical changes. For example, there are statues that copy a classical model exactly, but then combine it with a contemporary </w:t>
      </w:r>
      <w:r w:rsidR="00FA48E6">
        <w:rPr>
          <w:lang w:val="en-GB"/>
        </w:rPr>
        <w:t>portrait head</w:t>
      </w:r>
      <w:r w:rsidR="004B32C7">
        <w:rPr>
          <w:lang w:val="en-GB"/>
        </w:rPr>
        <w:t xml:space="preserve"> (Fig.</w:t>
      </w:r>
      <w:r w:rsidR="0014594B">
        <w:rPr>
          <w:lang w:val="en-GB"/>
        </w:rPr>
        <w:t xml:space="preserve"> 3</w:t>
      </w:r>
      <w:r w:rsidR="004B32C7">
        <w:rPr>
          <w:lang w:val="en-GB"/>
        </w:rPr>
        <w:t>)</w:t>
      </w:r>
      <w:r w:rsidRPr="00C7007F">
        <w:rPr>
          <w:lang w:val="en-GB"/>
        </w:rPr>
        <w:t>.</w:t>
      </w:r>
      <w:r w:rsidR="004B32C7">
        <w:rPr>
          <w:rStyle w:val="Funotenzeichen"/>
          <w:lang w:val="en-GB"/>
        </w:rPr>
        <w:footnoteReference w:id="4"/>
      </w:r>
      <w:r w:rsidRPr="00C7007F">
        <w:rPr>
          <w:lang w:val="en-GB"/>
        </w:rPr>
        <w:t xml:space="preserve">  Secondly, a Roman workshop, wit</w:t>
      </w:r>
      <w:r w:rsidR="00FA48E6">
        <w:rPr>
          <w:lang w:val="en-GB"/>
        </w:rPr>
        <w:t>hout copying a specific model, can t</w:t>
      </w:r>
      <w:r w:rsidRPr="00C7007F">
        <w:rPr>
          <w:lang w:val="en-GB"/>
        </w:rPr>
        <w:t>ake up the general habitus of a past epoch - or even combines, e.g. in a group, heterogeneous styles with each other (</w:t>
      </w:r>
      <w:r w:rsidR="00C9784A">
        <w:rPr>
          <w:lang w:val="en-GB"/>
        </w:rPr>
        <w:t>Fig.</w:t>
      </w:r>
      <w:r w:rsidR="0014594B">
        <w:rPr>
          <w:lang w:val="en-GB"/>
        </w:rPr>
        <w:t xml:space="preserve"> 4</w:t>
      </w:r>
      <w:r w:rsidR="00C9784A">
        <w:rPr>
          <w:lang w:val="en-GB"/>
        </w:rPr>
        <w:t xml:space="preserve">: </w:t>
      </w:r>
      <w:r w:rsidRPr="00C7007F">
        <w:rPr>
          <w:lang w:val="en-GB"/>
        </w:rPr>
        <w:t xml:space="preserve">here the style of the early </w:t>
      </w:r>
      <w:r w:rsidR="00FD65B3" w:rsidRPr="00C7007F">
        <w:rPr>
          <w:lang w:val="en-GB"/>
        </w:rPr>
        <w:t xml:space="preserve">5th century </w:t>
      </w:r>
      <w:r w:rsidR="00FD65B3">
        <w:rPr>
          <w:lang w:val="en-GB"/>
        </w:rPr>
        <w:t>on the left, of the late 5</w:t>
      </w:r>
      <w:r w:rsidR="00FD65B3" w:rsidRPr="00FD65B3">
        <w:rPr>
          <w:vertAlign w:val="superscript"/>
          <w:lang w:val="en-GB"/>
        </w:rPr>
        <w:t>th</w:t>
      </w:r>
      <w:r w:rsidR="00FD65B3">
        <w:rPr>
          <w:lang w:val="en-GB"/>
        </w:rPr>
        <w:t xml:space="preserve"> century on the right</w:t>
      </w:r>
      <w:r w:rsidRPr="00C7007F">
        <w:rPr>
          <w:lang w:val="en-GB"/>
        </w:rPr>
        <w:t>).</w:t>
      </w:r>
      <w:r w:rsidR="00C9784A">
        <w:rPr>
          <w:rStyle w:val="Funotenzeichen"/>
          <w:lang w:val="en-GB"/>
        </w:rPr>
        <w:footnoteReference w:id="5"/>
      </w:r>
      <w:r w:rsidRPr="00C7007F">
        <w:rPr>
          <w:lang w:val="en-GB"/>
        </w:rPr>
        <w:t xml:space="preserve">  </w:t>
      </w:r>
    </w:p>
    <w:p w:rsidR="00C7007F" w:rsidRPr="00C7007F" w:rsidRDefault="00C7007F" w:rsidP="00C7007F">
      <w:pPr>
        <w:rPr>
          <w:lang w:val="en-GB"/>
        </w:rPr>
      </w:pPr>
      <w:r w:rsidRPr="00C7007F">
        <w:rPr>
          <w:lang w:val="en-GB"/>
        </w:rPr>
        <w:t xml:space="preserve">The third case is particularly important in our context. It concerns figures that share certain </w:t>
      </w:r>
      <w:r w:rsidR="00FD65B3">
        <w:rPr>
          <w:lang w:val="en-GB"/>
        </w:rPr>
        <w:t xml:space="preserve">general </w:t>
      </w:r>
      <w:r w:rsidRPr="00C7007F">
        <w:rPr>
          <w:lang w:val="en-GB"/>
        </w:rPr>
        <w:t>characteristics, but without matching in detail</w:t>
      </w:r>
      <w:r w:rsidR="00FD65B3">
        <w:rPr>
          <w:lang w:val="en-GB"/>
        </w:rPr>
        <w:t xml:space="preserve">. The three statues you see </w:t>
      </w:r>
      <w:r w:rsidR="00C9784A">
        <w:rPr>
          <w:lang w:val="en-GB"/>
        </w:rPr>
        <w:t>(Fig. 5</w:t>
      </w:r>
      <w:r w:rsidR="0014594B">
        <w:rPr>
          <w:lang w:val="en-GB"/>
        </w:rPr>
        <w:t>-6</w:t>
      </w:r>
      <w:r w:rsidR="00C9784A">
        <w:rPr>
          <w:lang w:val="en-GB"/>
        </w:rPr>
        <w:t xml:space="preserve">) </w:t>
      </w:r>
      <w:r w:rsidR="00FD65B3">
        <w:rPr>
          <w:lang w:val="en-GB"/>
        </w:rPr>
        <w:t xml:space="preserve">have all their weight on the right foot; the mantle </w:t>
      </w:r>
      <w:proofErr w:type="gramStart"/>
      <w:r w:rsidR="00FD65B3">
        <w:rPr>
          <w:lang w:val="en-GB"/>
        </w:rPr>
        <w:t xml:space="preserve">is </w:t>
      </w:r>
      <w:r w:rsidR="0014594B">
        <w:rPr>
          <w:lang w:val="en-GB"/>
        </w:rPr>
        <w:t>tied</w:t>
      </w:r>
      <w:proofErr w:type="gramEnd"/>
      <w:r w:rsidR="00FD65B3">
        <w:rPr>
          <w:lang w:val="en-GB"/>
        </w:rPr>
        <w:t xml:space="preserve"> with a fibula </w:t>
      </w:r>
      <w:r w:rsidR="00470D46">
        <w:rPr>
          <w:lang w:val="en-GB"/>
        </w:rPr>
        <w:t xml:space="preserve">above </w:t>
      </w:r>
      <w:r w:rsidR="00FD65B3">
        <w:rPr>
          <w:lang w:val="en-GB"/>
        </w:rPr>
        <w:t xml:space="preserve">the </w:t>
      </w:r>
      <w:r w:rsidRPr="00C7007F">
        <w:rPr>
          <w:lang w:val="en-GB"/>
        </w:rPr>
        <w:t xml:space="preserve">right shoulder; the part </w:t>
      </w:r>
      <w:r w:rsidR="00470D46">
        <w:rPr>
          <w:lang w:val="en-GB"/>
        </w:rPr>
        <w:t xml:space="preserve">of the mantle </w:t>
      </w:r>
      <w:r w:rsidRPr="00C7007F">
        <w:rPr>
          <w:lang w:val="en-GB"/>
        </w:rPr>
        <w:t>falling down the back is pulled to the side and passed over the left forearm.</w:t>
      </w:r>
      <w:r w:rsidR="00C01B4F" w:rsidRPr="00C01B4F">
        <w:rPr>
          <w:vertAlign w:val="superscript"/>
          <w:lang w:val="en-GB"/>
        </w:rPr>
        <w:footnoteReference w:id="6"/>
      </w:r>
      <w:r w:rsidR="00C01B4F" w:rsidRPr="00C01B4F">
        <w:rPr>
          <w:lang w:val="en-GB"/>
        </w:rPr>
        <w:t xml:space="preserve"> </w:t>
      </w:r>
      <w:r w:rsidRPr="00C7007F">
        <w:rPr>
          <w:lang w:val="en-GB"/>
        </w:rPr>
        <w:t xml:space="preserve"> Despite their similarity, the</w:t>
      </w:r>
      <w:r w:rsidR="00B32558">
        <w:rPr>
          <w:lang w:val="en-GB"/>
        </w:rPr>
        <w:t>se</w:t>
      </w:r>
      <w:r w:rsidRPr="00C7007F">
        <w:rPr>
          <w:lang w:val="en-GB"/>
        </w:rPr>
        <w:t xml:space="preserve"> statues are </w:t>
      </w:r>
      <w:r w:rsidRPr="00B32558">
        <w:rPr>
          <w:i/>
          <w:lang w:val="en-GB"/>
        </w:rPr>
        <w:t>not</w:t>
      </w:r>
      <w:r w:rsidRPr="00C7007F">
        <w:rPr>
          <w:lang w:val="en-GB"/>
        </w:rPr>
        <w:t xml:space="preserve"> replicas: There is no </w:t>
      </w:r>
      <w:r w:rsidRPr="00C7007F">
        <w:rPr>
          <w:lang w:val="en-GB"/>
        </w:rPr>
        <w:lastRenderedPageBreak/>
        <w:t xml:space="preserve">correspondence in detail between them; </w:t>
      </w:r>
      <w:r w:rsidR="00B32558">
        <w:rPr>
          <w:lang w:val="en-GB"/>
        </w:rPr>
        <w:t xml:space="preserve">they were merely </w:t>
      </w:r>
      <w:r w:rsidRPr="00C7007F">
        <w:rPr>
          <w:lang w:val="en-GB"/>
        </w:rPr>
        <w:t xml:space="preserve">all made according to </w:t>
      </w:r>
      <w:proofErr w:type="gramStart"/>
      <w:r w:rsidRPr="00C7007F">
        <w:rPr>
          <w:lang w:val="en-GB"/>
        </w:rPr>
        <w:t>one and the</w:t>
      </w:r>
      <w:proofErr w:type="gramEnd"/>
      <w:r w:rsidRPr="00C7007F">
        <w:rPr>
          <w:lang w:val="en-GB"/>
        </w:rPr>
        <w:t xml:space="preserve"> same </w:t>
      </w:r>
      <w:r w:rsidR="00B32558">
        <w:rPr>
          <w:lang w:val="en-GB"/>
        </w:rPr>
        <w:t xml:space="preserve">general </w:t>
      </w:r>
      <w:r w:rsidRPr="00C7007F">
        <w:rPr>
          <w:lang w:val="en-GB"/>
        </w:rPr>
        <w:t xml:space="preserve">pattern or recipe. </w:t>
      </w:r>
    </w:p>
    <w:p w:rsidR="00C7007F" w:rsidRDefault="00C7007F" w:rsidP="00C7007F">
      <w:pPr>
        <w:rPr>
          <w:lang w:val="en-GB"/>
        </w:rPr>
      </w:pPr>
      <w:r w:rsidRPr="00C7007F">
        <w:rPr>
          <w:lang w:val="en-GB"/>
        </w:rPr>
        <w:t>Let us summarize. The spectrum of Roman ideal sculpture is more varied than Furtwängler had thought</w:t>
      </w:r>
      <w:r w:rsidR="00B32558">
        <w:rPr>
          <w:lang w:val="en-GB"/>
        </w:rPr>
        <w:t xml:space="preserve">. Roman classicism is a </w:t>
      </w:r>
      <w:r w:rsidRPr="00C7007F">
        <w:rPr>
          <w:lang w:val="en-GB"/>
        </w:rPr>
        <w:t xml:space="preserve">multifaceted </w:t>
      </w:r>
      <w:r w:rsidR="00B32558">
        <w:rPr>
          <w:lang w:val="en-GB"/>
        </w:rPr>
        <w:t xml:space="preserve">phenomenon and </w:t>
      </w:r>
      <w:proofErr w:type="gramStart"/>
      <w:r w:rsidR="00B32558">
        <w:rPr>
          <w:lang w:val="en-GB"/>
        </w:rPr>
        <w:t>should be understood</w:t>
      </w:r>
      <w:proofErr w:type="gramEnd"/>
      <w:r w:rsidR="00B32558">
        <w:rPr>
          <w:lang w:val="en-GB"/>
        </w:rPr>
        <w:t xml:space="preserve"> as </w:t>
      </w:r>
      <w:r w:rsidRPr="00C7007F">
        <w:rPr>
          <w:lang w:val="en-GB"/>
        </w:rPr>
        <w:t>a remarkably self-</w:t>
      </w:r>
      <w:r w:rsidR="00B32558">
        <w:rPr>
          <w:lang w:val="en-GB"/>
        </w:rPr>
        <w:t xml:space="preserve">confident </w:t>
      </w:r>
      <w:r w:rsidRPr="00C7007F">
        <w:rPr>
          <w:lang w:val="en-GB"/>
        </w:rPr>
        <w:t xml:space="preserve">form of appropriation: There can be no question of slavish imitation. </w:t>
      </w:r>
      <w:r w:rsidR="00B32558">
        <w:rPr>
          <w:lang w:val="en-GB"/>
        </w:rPr>
        <w:t xml:space="preserve">Copying also </w:t>
      </w:r>
      <w:r w:rsidRPr="00C7007F">
        <w:rPr>
          <w:lang w:val="en-GB"/>
        </w:rPr>
        <w:t xml:space="preserve">will have to </w:t>
      </w:r>
      <w:proofErr w:type="gramStart"/>
      <w:r w:rsidRPr="00C7007F">
        <w:rPr>
          <w:lang w:val="en-GB"/>
        </w:rPr>
        <w:t>be interpreted</w:t>
      </w:r>
      <w:proofErr w:type="gramEnd"/>
      <w:r w:rsidRPr="00C7007F">
        <w:rPr>
          <w:lang w:val="en-GB"/>
        </w:rPr>
        <w:t xml:space="preserve"> in this light. </w:t>
      </w:r>
      <w:proofErr w:type="gramStart"/>
      <w:r w:rsidRPr="00C7007F">
        <w:rPr>
          <w:lang w:val="en-GB"/>
        </w:rPr>
        <w:t>But first</w:t>
      </w:r>
      <w:proofErr w:type="gramEnd"/>
      <w:r w:rsidRPr="00C7007F">
        <w:rPr>
          <w:lang w:val="en-GB"/>
        </w:rPr>
        <w:t xml:space="preserve"> we have to deal with the </w:t>
      </w:r>
      <w:r w:rsidR="00B32558">
        <w:rPr>
          <w:lang w:val="en-GB"/>
        </w:rPr>
        <w:t xml:space="preserve">claim </w:t>
      </w:r>
      <w:r w:rsidRPr="00C7007F">
        <w:rPr>
          <w:lang w:val="en-GB"/>
        </w:rPr>
        <w:t>that in Rome there was no copying at all.</w:t>
      </w:r>
    </w:p>
    <w:p w:rsidR="00C62DDA" w:rsidRPr="00C62DDA" w:rsidRDefault="00C62DDA" w:rsidP="00C62DDA">
      <w:pPr>
        <w:rPr>
          <w:lang w:val="en-GB"/>
        </w:rPr>
      </w:pPr>
      <w:r>
        <w:rPr>
          <w:lang w:val="en-GB"/>
        </w:rPr>
        <w:t>2. Miranda Marvin</w:t>
      </w:r>
      <w:r w:rsidR="00555CDC">
        <w:rPr>
          <w:lang w:val="en-GB"/>
        </w:rPr>
        <w:t xml:space="preserve">’s rejection of </w:t>
      </w:r>
      <w:proofErr w:type="spellStart"/>
      <w:r w:rsidR="00555CDC">
        <w:rPr>
          <w:lang w:val="en-GB"/>
        </w:rPr>
        <w:t>Furtwängler’s</w:t>
      </w:r>
      <w:proofErr w:type="spellEnd"/>
      <w:r w:rsidR="00555CDC">
        <w:rPr>
          <w:lang w:val="en-GB"/>
        </w:rPr>
        <w:t xml:space="preserve"> Kopienkritik</w:t>
      </w:r>
      <w:r w:rsidR="00487D02">
        <w:rPr>
          <w:lang w:val="en-GB"/>
        </w:rPr>
        <w:t xml:space="preserve"> (1989)</w:t>
      </w:r>
      <w:r w:rsidR="00555CDC">
        <w:rPr>
          <w:lang w:val="en-GB"/>
        </w:rPr>
        <w:t>.</w:t>
      </w:r>
    </w:p>
    <w:p w:rsidR="00C62DDA" w:rsidRPr="00C62DDA" w:rsidRDefault="003D6340" w:rsidP="00C62DDA">
      <w:pPr>
        <w:rPr>
          <w:lang w:val="en-GB"/>
        </w:rPr>
      </w:pPr>
      <w:r>
        <w:rPr>
          <w:lang w:val="en-GB"/>
        </w:rPr>
        <w:t xml:space="preserve">In </w:t>
      </w:r>
      <w:proofErr w:type="gramStart"/>
      <w:r>
        <w:rPr>
          <w:lang w:val="en-GB"/>
        </w:rPr>
        <w:t>1989</w:t>
      </w:r>
      <w:proofErr w:type="gramEnd"/>
      <w:r>
        <w:rPr>
          <w:lang w:val="en-GB"/>
        </w:rPr>
        <w:t xml:space="preserve"> Miranda Marvin published a </w:t>
      </w:r>
      <w:r w:rsidR="00487D02">
        <w:rPr>
          <w:lang w:val="en-GB"/>
        </w:rPr>
        <w:t xml:space="preserve">revolutionary </w:t>
      </w:r>
      <w:r>
        <w:rPr>
          <w:lang w:val="en-GB"/>
        </w:rPr>
        <w:t xml:space="preserve">essay </w:t>
      </w:r>
      <w:r w:rsidR="00C62DDA" w:rsidRPr="00C62DDA">
        <w:rPr>
          <w:lang w:val="en-GB"/>
        </w:rPr>
        <w:t>on Copying in Roman Sculpture.</w:t>
      </w:r>
      <w:r w:rsidR="00C01B4F">
        <w:rPr>
          <w:rStyle w:val="Funotenzeichen"/>
          <w:lang w:val="en-GB"/>
        </w:rPr>
        <w:footnoteReference w:id="7"/>
      </w:r>
      <w:r w:rsidR="00C62DDA" w:rsidRPr="00C62DDA">
        <w:rPr>
          <w:lang w:val="en-GB"/>
        </w:rPr>
        <w:t xml:space="preserve">  </w:t>
      </w:r>
      <w:r w:rsidR="00487D02">
        <w:rPr>
          <w:lang w:val="en-GB"/>
        </w:rPr>
        <w:t xml:space="preserve">As a starting </w:t>
      </w:r>
      <w:proofErr w:type="gramStart"/>
      <w:r w:rsidR="00487D02">
        <w:rPr>
          <w:lang w:val="en-GB"/>
        </w:rPr>
        <w:t>point</w:t>
      </w:r>
      <w:proofErr w:type="gramEnd"/>
      <w:r w:rsidR="00487D02">
        <w:rPr>
          <w:lang w:val="en-GB"/>
        </w:rPr>
        <w:t xml:space="preserve"> she focused on </w:t>
      </w:r>
      <w:r w:rsidR="00C62DDA" w:rsidRPr="00C62DDA">
        <w:rPr>
          <w:lang w:val="en-GB"/>
        </w:rPr>
        <w:t xml:space="preserve">the question </w:t>
      </w:r>
      <w:r w:rsidR="00487D02">
        <w:rPr>
          <w:lang w:val="en-GB"/>
        </w:rPr>
        <w:t xml:space="preserve">why </w:t>
      </w:r>
      <w:r w:rsidR="00C62DDA" w:rsidRPr="00C62DDA">
        <w:rPr>
          <w:lang w:val="en-GB"/>
        </w:rPr>
        <w:t xml:space="preserve">Roman </w:t>
      </w:r>
      <w:r w:rsidR="00555CDC">
        <w:rPr>
          <w:lang w:val="en-GB"/>
        </w:rPr>
        <w:t xml:space="preserve">customers </w:t>
      </w:r>
      <w:r w:rsidR="00C62DDA" w:rsidRPr="00C62DDA">
        <w:rPr>
          <w:lang w:val="en-GB"/>
        </w:rPr>
        <w:t>w</w:t>
      </w:r>
      <w:r w:rsidR="00487D02">
        <w:rPr>
          <w:lang w:val="en-GB"/>
        </w:rPr>
        <w:t>ere interested in Greek</w:t>
      </w:r>
      <w:r w:rsidR="00C62DDA" w:rsidRPr="00C62DDA">
        <w:rPr>
          <w:lang w:val="en-GB"/>
        </w:rPr>
        <w:t>. Furtwängler</w:t>
      </w:r>
      <w:r w:rsidR="00555CDC">
        <w:rPr>
          <w:lang w:val="en-GB"/>
        </w:rPr>
        <w:t xml:space="preserve"> had implicitly </w:t>
      </w:r>
      <w:r w:rsidR="00C62DDA" w:rsidRPr="00C62DDA">
        <w:rPr>
          <w:lang w:val="en-GB"/>
        </w:rPr>
        <w:t xml:space="preserve">assumed an audience of connoisseurs who would be able to recognize the style of classical works of art and appreciate the fidelity of copies. To test this assumption, Marvin reaches back to some </w:t>
      </w:r>
      <w:r w:rsidR="00555CDC">
        <w:rPr>
          <w:lang w:val="en-GB"/>
        </w:rPr>
        <w:t xml:space="preserve">letters </w:t>
      </w:r>
      <w:r w:rsidR="00C62DDA" w:rsidRPr="00C62DDA">
        <w:rPr>
          <w:lang w:val="en-GB"/>
        </w:rPr>
        <w:t>Cicero</w:t>
      </w:r>
      <w:r w:rsidR="00555CDC">
        <w:rPr>
          <w:lang w:val="en-GB"/>
        </w:rPr>
        <w:t xml:space="preserve"> wrote in the </w:t>
      </w:r>
      <w:r w:rsidR="00C62DDA" w:rsidRPr="00C62DDA">
        <w:rPr>
          <w:lang w:val="en-GB"/>
        </w:rPr>
        <w:t>60s</w:t>
      </w:r>
      <w:r w:rsidR="00555CDC">
        <w:rPr>
          <w:lang w:val="en-GB"/>
        </w:rPr>
        <w:t xml:space="preserve"> of the </w:t>
      </w:r>
      <w:proofErr w:type="gramStart"/>
      <w:r w:rsidR="00555CDC">
        <w:rPr>
          <w:lang w:val="en-GB"/>
        </w:rPr>
        <w:t>1</w:t>
      </w:r>
      <w:proofErr w:type="gramEnd"/>
      <w:r w:rsidR="00555CDC">
        <w:rPr>
          <w:lang w:val="en-GB"/>
        </w:rPr>
        <w:t xml:space="preserve">. </w:t>
      </w:r>
      <w:proofErr w:type="gramStart"/>
      <w:r w:rsidR="00C01B4F">
        <w:rPr>
          <w:lang w:val="en-GB"/>
        </w:rPr>
        <w:t>c</w:t>
      </w:r>
      <w:r w:rsidR="00555CDC">
        <w:rPr>
          <w:lang w:val="en-GB"/>
        </w:rPr>
        <w:t>entury</w:t>
      </w:r>
      <w:proofErr w:type="gramEnd"/>
      <w:r w:rsidR="00555CDC">
        <w:rPr>
          <w:lang w:val="en-GB"/>
        </w:rPr>
        <w:t xml:space="preserve"> BCE</w:t>
      </w:r>
      <w:r w:rsidR="00C62DDA" w:rsidRPr="00C62DDA">
        <w:rPr>
          <w:lang w:val="en-GB"/>
        </w:rPr>
        <w:t xml:space="preserve">.  Shortly before, Cicero had purchased a villa in Tusculum and was planning to design part of the garden in the form of a gymnasium; in this context, he writes to his friend Titus </w:t>
      </w:r>
      <w:proofErr w:type="spellStart"/>
      <w:r w:rsidR="00C62DDA" w:rsidRPr="00C62DDA">
        <w:rPr>
          <w:lang w:val="en-GB"/>
        </w:rPr>
        <w:t>Pomponius</w:t>
      </w:r>
      <w:proofErr w:type="spellEnd"/>
      <w:r w:rsidR="00C62DDA" w:rsidRPr="00C62DDA">
        <w:rPr>
          <w:lang w:val="en-GB"/>
        </w:rPr>
        <w:t xml:space="preserve">, called Atticus, who had been living in Greece for many years, asking him to </w:t>
      </w:r>
      <w:r w:rsidR="00555CDC">
        <w:rPr>
          <w:lang w:val="en-GB"/>
        </w:rPr>
        <w:t xml:space="preserve">buy for </w:t>
      </w:r>
      <w:r w:rsidR="00C62DDA" w:rsidRPr="00C62DDA">
        <w:rPr>
          <w:lang w:val="en-GB"/>
        </w:rPr>
        <w:t xml:space="preserve">him </w:t>
      </w:r>
      <w:r w:rsidR="00555CDC">
        <w:rPr>
          <w:lang w:val="en-GB"/>
        </w:rPr>
        <w:t xml:space="preserve">sculptures that would </w:t>
      </w:r>
      <w:r w:rsidR="00C62DDA" w:rsidRPr="00C62DDA">
        <w:rPr>
          <w:lang w:val="en-GB"/>
        </w:rPr>
        <w:t xml:space="preserve">fit a gymnasium - </w:t>
      </w:r>
      <w:proofErr w:type="spellStart"/>
      <w:r w:rsidR="00C62DDA" w:rsidRPr="00C01B4F">
        <w:rPr>
          <w:i/>
          <w:lang w:val="en-GB"/>
        </w:rPr>
        <w:t>ornamenta</w:t>
      </w:r>
      <w:proofErr w:type="spellEnd"/>
      <w:r w:rsidR="00C62DDA" w:rsidRPr="00C01B4F">
        <w:rPr>
          <w:i/>
          <w:lang w:val="en-GB"/>
        </w:rPr>
        <w:t xml:space="preserve"> </w:t>
      </w:r>
      <w:proofErr w:type="spellStart"/>
      <w:r w:rsidR="00C62DDA" w:rsidRPr="00C01B4F">
        <w:rPr>
          <w:i/>
          <w:lang w:val="en-GB"/>
        </w:rPr>
        <w:t>gymnasiode</w:t>
      </w:r>
      <w:proofErr w:type="spellEnd"/>
      <w:r w:rsidR="00C62DDA" w:rsidRPr="00C62DDA">
        <w:rPr>
          <w:lang w:val="en-GB"/>
        </w:rPr>
        <w:t>.</w:t>
      </w:r>
      <w:r w:rsidR="00C01B4F">
        <w:rPr>
          <w:rStyle w:val="Funotenzeichen"/>
          <w:lang w:val="en-GB"/>
        </w:rPr>
        <w:footnoteReference w:id="8"/>
      </w:r>
      <w:r w:rsidR="00C62DDA" w:rsidRPr="00C62DDA">
        <w:rPr>
          <w:lang w:val="en-GB"/>
        </w:rPr>
        <w:t xml:space="preserve">  </w:t>
      </w:r>
      <w:proofErr w:type="gramStart"/>
      <w:r w:rsidR="00C62DDA" w:rsidRPr="00C62DDA">
        <w:rPr>
          <w:lang w:val="en-GB"/>
        </w:rPr>
        <w:t>On this Marvin notes</w:t>
      </w:r>
      <w:r w:rsidR="000422C7">
        <w:rPr>
          <w:lang w:val="en-GB"/>
        </w:rPr>
        <w:t xml:space="preserve">: </w:t>
      </w:r>
      <w:r w:rsidR="00C01B4F">
        <w:rPr>
          <w:lang w:val="en-GB"/>
        </w:rPr>
        <w:t>“</w:t>
      </w:r>
      <w:r w:rsidR="00C62DDA" w:rsidRPr="00C62DDA">
        <w:rPr>
          <w:lang w:val="en-GB"/>
        </w:rPr>
        <w:t>Cicero tells Atticus what sort of sculpture to buy, not by describing the artist or the style or [...] the subjects that he wants him to look for, but by describing the location where the works are to be placed</w:t>
      </w:r>
      <w:r w:rsidR="00C01B4F">
        <w:rPr>
          <w:lang w:val="en-GB"/>
        </w:rPr>
        <w:t>”</w:t>
      </w:r>
      <w:r w:rsidR="00C62DDA" w:rsidRPr="00C62DDA">
        <w:rPr>
          <w:lang w:val="en-GB"/>
        </w:rPr>
        <w:t xml:space="preserve"> </w:t>
      </w:r>
      <w:r w:rsidR="00C01B4F">
        <w:rPr>
          <w:lang w:val="en-GB"/>
        </w:rPr>
        <w:t xml:space="preserve">(31) </w:t>
      </w:r>
      <w:r w:rsidR="00C62DDA" w:rsidRPr="00C62DDA">
        <w:rPr>
          <w:lang w:val="en-GB"/>
        </w:rPr>
        <w:t xml:space="preserve">and </w:t>
      </w:r>
      <w:r w:rsidR="000422C7">
        <w:rPr>
          <w:lang w:val="en-GB"/>
        </w:rPr>
        <w:t xml:space="preserve">she </w:t>
      </w:r>
      <w:r w:rsidR="00C62DDA" w:rsidRPr="00C62DDA">
        <w:rPr>
          <w:lang w:val="en-GB"/>
        </w:rPr>
        <w:t xml:space="preserve">continues, </w:t>
      </w:r>
      <w:r w:rsidR="00C01B4F">
        <w:rPr>
          <w:lang w:val="en-GB"/>
        </w:rPr>
        <w:t>“</w:t>
      </w:r>
      <w:r w:rsidR="00C62DDA" w:rsidRPr="00C62DDA">
        <w:rPr>
          <w:lang w:val="en-GB"/>
        </w:rPr>
        <w:t xml:space="preserve"> Cicero did not ask for replicas of specific works, only for the 'generic brand' of gymnasium statuary</w:t>
      </w:r>
      <w:r w:rsidR="00C01B4F">
        <w:rPr>
          <w:lang w:val="en-GB"/>
        </w:rPr>
        <w:t>” (32)</w:t>
      </w:r>
      <w:r w:rsidR="00C62DDA" w:rsidRPr="00C62DDA">
        <w:rPr>
          <w:lang w:val="en-GB"/>
        </w:rPr>
        <w:t xml:space="preserve">  This</w:t>
      </w:r>
      <w:r w:rsidR="00E97B23">
        <w:rPr>
          <w:lang w:val="en-GB"/>
        </w:rPr>
        <w:t xml:space="preserve">, </w:t>
      </w:r>
      <w:r w:rsidR="004F11BA">
        <w:rPr>
          <w:lang w:val="en-GB"/>
        </w:rPr>
        <w:t xml:space="preserve">Marvin </w:t>
      </w:r>
      <w:r w:rsidR="00E97B23">
        <w:rPr>
          <w:lang w:val="en-GB"/>
        </w:rPr>
        <w:t xml:space="preserve">claims, </w:t>
      </w:r>
      <w:r w:rsidR="00C62DDA" w:rsidRPr="00C62DDA">
        <w:rPr>
          <w:lang w:val="en-GB"/>
        </w:rPr>
        <w:t>can hardly be reconciled with the assumption of profound art connoisseurship.</w:t>
      </w:r>
      <w:proofErr w:type="gramEnd"/>
      <w:r w:rsidR="00C62DDA" w:rsidRPr="00C62DDA">
        <w:rPr>
          <w:lang w:val="en-GB"/>
        </w:rPr>
        <w:t xml:space="preserve"> </w:t>
      </w:r>
      <w:r w:rsidR="00C01B4F">
        <w:rPr>
          <w:lang w:val="en-GB"/>
        </w:rPr>
        <w:t>“</w:t>
      </w:r>
      <w:r w:rsidR="00C62DDA" w:rsidRPr="00C62DDA">
        <w:rPr>
          <w:lang w:val="en-GB"/>
        </w:rPr>
        <w:t>One Roman purchaser at least can be clearly shown to have been interested in sculptures appropriate for specific settings but to have left no sign of wanting copies of particular Greek originals</w:t>
      </w:r>
      <w:r w:rsidR="00C01B4F">
        <w:rPr>
          <w:lang w:val="en-GB"/>
        </w:rPr>
        <w:t>”</w:t>
      </w:r>
      <w:r w:rsidR="00863153">
        <w:rPr>
          <w:lang w:val="en-GB"/>
        </w:rPr>
        <w:t xml:space="preserve"> (40).</w:t>
      </w:r>
      <w:r w:rsidR="00C62DDA" w:rsidRPr="00C62DDA">
        <w:rPr>
          <w:lang w:val="en-GB"/>
        </w:rPr>
        <w:t xml:space="preserve">  If Cicero was not an isolated case, where would be the </w:t>
      </w:r>
      <w:r w:rsidR="00555CDC">
        <w:rPr>
          <w:lang w:val="en-GB"/>
        </w:rPr>
        <w:t xml:space="preserve">audience </w:t>
      </w:r>
      <w:r w:rsidR="00C62DDA" w:rsidRPr="00C62DDA">
        <w:rPr>
          <w:lang w:val="en-GB"/>
        </w:rPr>
        <w:t>eager to acquire statuary copies based on classical models?</w:t>
      </w:r>
    </w:p>
    <w:p w:rsidR="00C62DDA" w:rsidRPr="00C62DDA" w:rsidRDefault="00E97B23" w:rsidP="00C62DDA">
      <w:pPr>
        <w:rPr>
          <w:lang w:val="en-GB"/>
        </w:rPr>
      </w:pPr>
      <w:proofErr w:type="gramStart"/>
      <w:r>
        <w:rPr>
          <w:lang w:val="en-GB"/>
        </w:rPr>
        <w:t>Let’s</w:t>
      </w:r>
      <w:proofErr w:type="gramEnd"/>
      <w:r>
        <w:rPr>
          <w:lang w:val="en-GB"/>
        </w:rPr>
        <w:t xml:space="preserve"> look at the argument more closely. Indeed, Cicero </w:t>
      </w:r>
      <w:r w:rsidR="004F11BA">
        <w:rPr>
          <w:lang w:val="en-GB"/>
        </w:rPr>
        <w:t xml:space="preserve">agrees to the purchase of statues at the price of 20,400 sesterces, referring to them very generically as </w:t>
      </w:r>
      <w:proofErr w:type="spellStart"/>
      <w:r w:rsidRPr="00C62DDA">
        <w:rPr>
          <w:lang w:val="en-GB"/>
        </w:rPr>
        <w:t>Megaric</w:t>
      </w:r>
      <w:proofErr w:type="spellEnd"/>
      <w:r w:rsidRPr="00C62DDA">
        <w:rPr>
          <w:lang w:val="en-GB"/>
        </w:rPr>
        <w:t xml:space="preserve"> statues (</w:t>
      </w:r>
      <w:proofErr w:type="spellStart"/>
      <w:r w:rsidRPr="000422C7">
        <w:rPr>
          <w:i/>
          <w:lang w:val="en-GB"/>
        </w:rPr>
        <w:t>signa</w:t>
      </w:r>
      <w:proofErr w:type="spellEnd"/>
      <w:r w:rsidRPr="000422C7">
        <w:rPr>
          <w:i/>
          <w:lang w:val="en-GB"/>
        </w:rPr>
        <w:t xml:space="preserve"> </w:t>
      </w:r>
      <w:proofErr w:type="spellStart"/>
      <w:r w:rsidRPr="000422C7">
        <w:rPr>
          <w:i/>
          <w:lang w:val="en-GB"/>
        </w:rPr>
        <w:lastRenderedPageBreak/>
        <w:t>Megarica</w:t>
      </w:r>
      <w:proofErr w:type="spellEnd"/>
      <w:r w:rsidRPr="00C62DDA">
        <w:rPr>
          <w:lang w:val="en-GB"/>
        </w:rPr>
        <w:t>)</w:t>
      </w:r>
      <w:r>
        <w:rPr>
          <w:lang w:val="en-GB"/>
        </w:rPr>
        <w:t xml:space="preserve">, without </w:t>
      </w:r>
      <w:r w:rsidRPr="00C62DDA">
        <w:rPr>
          <w:lang w:val="en-GB"/>
        </w:rPr>
        <w:t xml:space="preserve">saying a word about their </w:t>
      </w:r>
      <w:r w:rsidR="004F11BA">
        <w:rPr>
          <w:lang w:val="en-GB"/>
        </w:rPr>
        <w:t xml:space="preserve">subject or </w:t>
      </w:r>
      <w:proofErr w:type="gramStart"/>
      <w:r w:rsidR="004F11BA">
        <w:rPr>
          <w:lang w:val="en-GB"/>
        </w:rPr>
        <w:t>style;</w:t>
      </w:r>
      <w:proofErr w:type="gramEnd"/>
      <w:r w:rsidR="00863153">
        <w:rPr>
          <w:rStyle w:val="Funotenzeichen"/>
          <w:lang w:val="en-GB"/>
        </w:rPr>
        <w:footnoteReference w:id="9"/>
      </w:r>
      <w:r w:rsidR="004F11BA">
        <w:rPr>
          <w:lang w:val="en-GB"/>
        </w:rPr>
        <w:t xml:space="preserve"> he does not even </w:t>
      </w:r>
      <w:r>
        <w:rPr>
          <w:lang w:val="en-GB"/>
        </w:rPr>
        <w:t xml:space="preserve">mention the number of the statues. </w:t>
      </w:r>
      <w:proofErr w:type="gramStart"/>
      <w:r w:rsidR="00C62DDA" w:rsidRPr="00C62DDA">
        <w:rPr>
          <w:lang w:val="en-GB"/>
        </w:rPr>
        <w:t>But</w:t>
      </w:r>
      <w:proofErr w:type="gramEnd"/>
      <w:r w:rsidR="00C62DDA" w:rsidRPr="00C62DDA">
        <w:rPr>
          <w:lang w:val="en-GB"/>
        </w:rPr>
        <w:t xml:space="preserve"> does this really speak for aesthetic indifference? </w:t>
      </w:r>
      <w:r w:rsidR="00634B01">
        <w:rPr>
          <w:lang w:val="en-GB"/>
        </w:rPr>
        <w:t xml:space="preserve">I would like to challenge this. </w:t>
      </w:r>
      <w:r>
        <w:rPr>
          <w:lang w:val="en-GB"/>
        </w:rPr>
        <w:t>We have to consider that o</w:t>
      </w:r>
      <w:r w:rsidR="00C62DDA" w:rsidRPr="00C62DDA">
        <w:rPr>
          <w:lang w:val="en-GB"/>
        </w:rPr>
        <w:t>nly Cicero's letters survived</w:t>
      </w:r>
      <w:proofErr w:type="gramStart"/>
      <w:r w:rsidR="00C62DDA" w:rsidRPr="00C62DDA">
        <w:rPr>
          <w:lang w:val="en-GB"/>
        </w:rPr>
        <w:t>;</w:t>
      </w:r>
      <w:proofErr w:type="gramEnd"/>
      <w:r w:rsidR="00C62DDA" w:rsidRPr="00C62DDA">
        <w:rPr>
          <w:lang w:val="en-GB"/>
        </w:rPr>
        <w:t xml:space="preserve"> Atticus' letters are all lost. This is relevant not least for the understanding of </w:t>
      </w:r>
      <w:proofErr w:type="spellStart"/>
      <w:r w:rsidR="00C62DDA" w:rsidRPr="00B37A2F">
        <w:rPr>
          <w:i/>
          <w:lang w:val="en-GB"/>
        </w:rPr>
        <w:t>signa</w:t>
      </w:r>
      <w:proofErr w:type="spellEnd"/>
      <w:r w:rsidR="00C62DDA" w:rsidRPr="00B37A2F">
        <w:rPr>
          <w:i/>
          <w:lang w:val="en-GB"/>
        </w:rPr>
        <w:t xml:space="preserve"> </w:t>
      </w:r>
      <w:proofErr w:type="spellStart"/>
      <w:r w:rsidR="00C62DDA" w:rsidRPr="00B37A2F">
        <w:rPr>
          <w:i/>
          <w:lang w:val="en-GB"/>
        </w:rPr>
        <w:t>Megarica</w:t>
      </w:r>
      <w:proofErr w:type="spellEnd"/>
      <w:r w:rsidR="00B37A2F">
        <w:rPr>
          <w:lang w:val="en-GB"/>
        </w:rPr>
        <w:t xml:space="preserve">, which is </w:t>
      </w:r>
      <w:r w:rsidR="00C62DDA" w:rsidRPr="00C62DDA">
        <w:rPr>
          <w:lang w:val="en-GB"/>
        </w:rPr>
        <w:t xml:space="preserve">not a common term that would inherently have a </w:t>
      </w:r>
      <w:r>
        <w:rPr>
          <w:lang w:val="en-GB"/>
        </w:rPr>
        <w:t xml:space="preserve">definite </w:t>
      </w:r>
      <w:r w:rsidR="00C62DDA" w:rsidRPr="00C62DDA">
        <w:rPr>
          <w:lang w:val="en-GB"/>
        </w:rPr>
        <w:t xml:space="preserve">meaning: there were no marble quarries at Megara, nor </w:t>
      </w:r>
      <w:proofErr w:type="gramStart"/>
      <w:r w:rsidR="00C62DDA" w:rsidRPr="00C62DDA">
        <w:rPr>
          <w:lang w:val="en-GB"/>
        </w:rPr>
        <w:t>was the city known</w:t>
      </w:r>
      <w:proofErr w:type="gramEnd"/>
      <w:r w:rsidR="00C62DDA" w:rsidRPr="00C62DDA">
        <w:rPr>
          <w:lang w:val="en-GB"/>
        </w:rPr>
        <w:t xml:space="preserve"> for its stonemasonry. When Cicero speaks of </w:t>
      </w:r>
      <w:proofErr w:type="spellStart"/>
      <w:r w:rsidR="00C62DDA" w:rsidRPr="00E97B23">
        <w:rPr>
          <w:i/>
          <w:lang w:val="en-GB"/>
        </w:rPr>
        <w:t>signa</w:t>
      </w:r>
      <w:proofErr w:type="spellEnd"/>
      <w:r w:rsidR="00C62DDA" w:rsidRPr="00E97B23">
        <w:rPr>
          <w:i/>
          <w:lang w:val="en-GB"/>
        </w:rPr>
        <w:t xml:space="preserve"> </w:t>
      </w:r>
      <w:proofErr w:type="spellStart"/>
      <w:r w:rsidR="00C62DDA" w:rsidRPr="00E97B23">
        <w:rPr>
          <w:i/>
          <w:lang w:val="en-GB"/>
        </w:rPr>
        <w:t>Megarica</w:t>
      </w:r>
      <w:proofErr w:type="spellEnd"/>
      <w:r w:rsidR="00C62DDA" w:rsidRPr="00C62DDA">
        <w:rPr>
          <w:lang w:val="en-GB"/>
        </w:rPr>
        <w:t>, he quotes a formulation of Atticus, to whose letter he explicitly refers (</w:t>
      </w:r>
      <w:r>
        <w:rPr>
          <w:lang w:val="en-GB"/>
        </w:rPr>
        <w:t>“</w:t>
      </w:r>
      <w:proofErr w:type="spellStart"/>
      <w:r w:rsidR="00C62DDA" w:rsidRPr="00C62DDA">
        <w:rPr>
          <w:lang w:val="en-GB"/>
        </w:rPr>
        <w:t>ut</w:t>
      </w:r>
      <w:proofErr w:type="spellEnd"/>
      <w:r w:rsidR="00C62DDA" w:rsidRPr="00C62DDA">
        <w:rPr>
          <w:lang w:val="en-GB"/>
        </w:rPr>
        <w:t xml:space="preserve"> </w:t>
      </w:r>
      <w:proofErr w:type="spellStart"/>
      <w:r w:rsidR="00C62DDA" w:rsidRPr="00C62DDA">
        <w:rPr>
          <w:lang w:val="en-GB"/>
        </w:rPr>
        <w:t>tu</w:t>
      </w:r>
      <w:proofErr w:type="spellEnd"/>
      <w:r w:rsidR="00C62DDA" w:rsidRPr="00C62DDA">
        <w:rPr>
          <w:lang w:val="en-GB"/>
        </w:rPr>
        <w:t xml:space="preserve"> ad me </w:t>
      </w:r>
      <w:proofErr w:type="spellStart"/>
      <w:r w:rsidR="00C62DDA" w:rsidRPr="00C62DDA">
        <w:rPr>
          <w:lang w:val="en-GB"/>
        </w:rPr>
        <w:t>scripseras</w:t>
      </w:r>
      <w:proofErr w:type="spellEnd"/>
      <w:r>
        <w:rPr>
          <w:lang w:val="en-GB"/>
        </w:rPr>
        <w:t>”</w:t>
      </w:r>
      <w:r w:rsidR="00C62DDA" w:rsidRPr="00C62DDA">
        <w:rPr>
          <w:lang w:val="en-GB"/>
        </w:rPr>
        <w:t xml:space="preserve">; </w:t>
      </w:r>
      <w:r>
        <w:rPr>
          <w:lang w:val="en-GB"/>
        </w:rPr>
        <w:t>“</w:t>
      </w:r>
      <w:r w:rsidR="00C62DDA" w:rsidRPr="00C62DDA">
        <w:rPr>
          <w:lang w:val="en-GB"/>
        </w:rPr>
        <w:t xml:space="preserve">de </w:t>
      </w:r>
      <w:proofErr w:type="spellStart"/>
      <w:r w:rsidR="00C62DDA" w:rsidRPr="00C62DDA">
        <w:rPr>
          <w:lang w:val="en-GB"/>
        </w:rPr>
        <w:t>quibus</w:t>
      </w:r>
      <w:proofErr w:type="spellEnd"/>
      <w:r w:rsidR="00C62DDA" w:rsidRPr="00C62DDA">
        <w:rPr>
          <w:lang w:val="en-GB"/>
        </w:rPr>
        <w:t xml:space="preserve"> ad me </w:t>
      </w:r>
      <w:proofErr w:type="spellStart"/>
      <w:r w:rsidR="00C62DDA" w:rsidRPr="00C62DDA">
        <w:rPr>
          <w:lang w:val="en-GB"/>
        </w:rPr>
        <w:t>scripsisti</w:t>
      </w:r>
      <w:proofErr w:type="spellEnd"/>
      <w:r>
        <w:rPr>
          <w:lang w:val="en-GB"/>
        </w:rPr>
        <w:t>”</w:t>
      </w:r>
      <w:r w:rsidR="00C62DDA" w:rsidRPr="00C62DDA">
        <w:rPr>
          <w:lang w:val="en-GB"/>
        </w:rPr>
        <w:t>).</w:t>
      </w:r>
      <w:r w:rsidR="00863153">
        <w:rPr>
          <w:rStyle w:val="Funotenzeichen"/>
          <w:lang w:val="en-GB"/>
        </w:rPr>
        <w:footnoteReference w:id="10"/>
      </w:r>
      <w:r w:rsidR="00C62DDA" w:rsidRPr="00C62DDA">
        <w:rPr>
          <w:lang w:val="en-GB"/>
        </w:rPr>
        <w:t xml:space="preserve">  </w:t>
      </w:r>
      <w:r>
        <w:rPr>
          <w:lang w:val="en-GB"/>
        </w:rPr>
        <w:t xml:space="preserve">In this letter (that </w:t>
      </w:r>
      <w:proofErr w:type="gramStart"/>
      <w:r w:rsidR="0014594B">
        <w:rPr>
          <w:lang w:val="en-GB"/>
        </w:rPr>
        <w:t>has not been preserved</w:t>
      </w:r>
      <w:proofErr w:type="gramEnd"/>
      <w:r w:rsidR="00634B01">
        <w:rPr>
          <w:lang w:val="en-GB"/>
        </w:rPr>
        <w:t xml:space="preserve">) </w:t>
      </w:r>
      <w:r w:rsidR="00C62DDA" w:rsidRPr="00C62DDA">
        <w:rPr>
          <w:lang w:val="en-GB"/>
        </w:rPr>
        <w:t xml:space="preserve">Atticus will certainly not only have mentioned the number of </w:t>
      </w:r>
      <w:r>
        <w:rPr>
          <w:lang w:val="en-GB"/>
        </w:rPr>
        <w:t>statues</w:t>
      </w:r>
      <w:r w:rsidR="00C62DDA" w:rsidRPr="00C62DDA">
        <w:rPr>
          <w:lang w:val="en-GB"/>
        </w:rPr>
        <w:t xml:space="preserve">; he will also have specified what kind of statues they were; </w:t>
      </w:r>
      <w:r w:rsidR="00B37A2F">
        <w:rPr>
          <w:lang w:val="en-GB"/>
        </w:rPr>
        <w:t xml:space="preserve">he might even have </w:t>
      </w:r>
      <w:r w:rsidR="00634B01">
        <w:rPr>
          <w:lang w:val="en-GB"/>
        </w:rPr>
        <w:t xml:space="preserve">mentioned </w:t>
      </w:r>
      <w:r w:rsidR="00B37A2F">
        <w:rPr>
          <w:lang w:val="en-GB"/>
        </w:rPr>
        <w:t xml:space="preserve">names of </w:t>
      </w:r>
      <w:r w:rsidR="00C62DDA" w:rsidRPr="00C62DDA">
        <w:rPr>
          <w:lang w:val="en-GB"/>
        </w:rPr>
        <w:t xml:space="preserve">artists. The claim that Cicero decided to buy </w:t>
      </w:r>
      <w:r>
        <w:rPr>
          <w:lang w:val="en-GB"/>
        </w:rPr>
        <w:t xml:space="preserve">these statues from Megara </w:t>
      </w:r>
      <w:r w:rsidR="00C62DDA" w:rsidRPr="00C62DDA">
        <w:rPr>
          <w:lang w:val="en-GB"/>
        </w:rPr>
        <w:t>without having any information about th</w:t>
      </w:r>
      <w:r>
        <w:rPr>
          <w:lang w:val="en-GB"/>
        </w:rPr>
        <w:t xml:space="preserve">eir subject and style, </w:t>
      </w:r>
      <w:r w:rsidR="00C62DDA" w:rsidRPr="00C62DDA">
        <w:rPr>
          <w:lang w:val="en-GB"/>
        </w:rPr>
        <w:t xml:space="preserve">even more: without </w:t>
      </w:r>
      <w:r w:rsidR="00C62DDA" w:rsidRPr="00E97B23">
        <w:rPr>
          <w:i/>
          <w:lang w:val="en-GB"/>
        </w:rPr>
        <w:t>wanting</w:t>
      </w:r>
      <w:r w:rsidR="00C62DDA" w:rsidRPr="00C62DDA">
        <w:rPr>
          <w:lang w:val="en-GB"/>
        </w:rPr>
        <w:t xml:space="preserve"> to have such information - this claim </w:t>
      </w:r>
      <w:proofErr w:type="gramStart"/>
      <w:r w:rsidR="00C62DDA" w:rsidRPr="00C62DDA">
        <w:rPr>
          <w:lang w:val="en-GB"/>
        </w:rPr>
        <w:t>is hardly covered</w:t>
      </w:r>
      <w:proofErr w:type="gramEnd"/>
      <w:r w:rsidR="00C62DDA" w:rsidRPr="00C62DDA">
        <w:rPr>
          <w:lang w:val="en-GB"/>
        </w:rPr>
        <w:t xml:space="preserve"> by the </w:t>
      </w:r>
      <w:r>
        <w:rPr>
          <w:lang w:val="en-GB"/>
        </w:rPr>
        <w:t>evidence</w:t>
      </w:r>
      <w:r w:rsidR="00C62DDA" w:rsidRPr="00C62DDA">
        <w:rPr>
          <w:lang w:val="en-GB"/>
        </w:rPr>
        <w:t xml:space="preserve">. </w:t>
      </w:r>
      <w:r>
        <w:rPr>
          <w:lang w:val="en-GB"/>
        </w:rPr>
        <w:t xml:space="preserve">For </w:t>
      </w:r>
      <w:r w:rsidRPr="00634B01">
        <w:rPr>
          <w:i/>
          <w:lang w:val="en-GB"/>
        </w:rPr>
        <w:t>us</w:t>
      </w:r>
      <w:r>
        <w:rPr>
          <w:lang w:val="en-GB"/>
        </w:rPr>
        <w:t xml:space="preserve">, </w:t>
      </w:r>
      <w:r w:rsidR="00C62DDA" w:rsidRPr="00C62DDA">
        <w:rPr>
          <w:lang w:val="en-GB"/>
        </w:rPr>
        <w:t xml:space="preserve">the </w:t>
      </w:r>
      <w:proofErr w:type="spellStart"/>
      <w:r w:rsidR="00C62DDA" w:rsidRPr="00C62DDA">
        <w:rPr>
          <w:lang w:val="en-GB"/>
        </w:rPr>
        <w:t>signa</w:t>
      </w:r>
      <w:proofErr w:type="spellEnd"/>
      <w:r w:rsidR="00C62DDA" w:rsidRPr="00C62DDA">
        <w:rPr>
          <w:lang w:val="en-GB"/>
        </w:rPr>
        <w:t xml:space="preserve"> </w:t>
      </w:r>
      <w:proofErr w:type="spellStart"/>
      <w:r w:rsidR="00C62DDA" w:rsidRPr="00C62DDA">
        <w:rPr>
          <w:lang w:val="en-GB"/>
        </w:rPr>
        <w:t>Megarica</w:t>
      </w:r>
      <w:proofErr w:type="spellEnd"/>
      <w:r w:rsidR="00C62DDA" w:rsidRPr="00C62DDA">
        <w:rPr>
          <w:lang w:val="en-GB"/>
        </w:rPr>
        <w:t xml:space="preserve"> </w:t>
      </w:r>
      <w:r>
        <w:rPr>
          <w:lang w:val="en-GB"/>
        </w:rPr>
        <w:t xml:space="preserve">remain indeterminate simply because we lack </w:t>
      </w:r>
      <w:r w:rsidR="00C62DDA" w:rsidRPr="00C62DDA">
        <w:rPr>
          <w:lang w:val="en-GB"/>
        </w:rPr>
        <w:t xml:space="preserve">Atticus' </w:t>
      </w:r>
      <w:r w:rsidR="00B37A2F">
        <w:rPr>
          <w:lang w:val="en-GB"/>
        </w:rPr>
        <w:t>letter about them</w:t>
      </w:r>
      <w:r w:rsidR="00C62DDA" w:rsidRPr="00C62DDA">
        <w:rPr>
          <w:lang w:val="en-GB"/>
        </w:rPr>
        <w:t xml:space="preserve">; and, of course, </w:t>
      </w:r>
      <w:r w:rsidR="00B37A2F">
        <w:rPr>
          <w:lang w:val="en-GB"/>
        </w:rPr>
        <w:t xml:space="preserve">Cicero’s letters are of little help: </w:t>
      </w:r>
      <w:r w:rsidR="00C62DDA" w:rsidRPr="00C62DDA">
        <w:rPr>
          <w:lang w:val="en-GB"/>
        </w:rPr>
        <w:t>Cicero ha</w:t>
      </w:r>
      <w:r w:rsidR="00B37A2F">
        <w:rPr>
          <w:lang w:val="en-GB"/>
        </w:rPr>
        <w:t>d</w:t>
      </w:r>
      <w:r w:rsidR="00C62DDA" w:rsidRPr="00C62DDA">
        <w:rPr>
          <w:lang w:val="en-GB"/>
        </w:rPr>
        <w:t xml:space="preserve"> no reason to repeat in his letters what Atticus had previously written to him. </w:t>
      </w:r>
    </w:p>
    <w:p w:rsidR="009E77A1" w:rsidRDefault="00B37A2F" w:rsidP="00C62DDA">
      <w:pPr>
        <w:rPr>
          <w:lang w:val="en-GB"/>
        </w:rPr>
      </w:pPr>
      <w:r>
        <w:rPr>
          <w:lang w:val="en-GB"/>
        </w:rPr>
        <w:t xml:space="preserve">There is one further point to consider. </w:t>
      </w:r>
      <w:r w:rsidR="00C62DDA" w:rsidRPr="00C62DDA">
        <w:rPr>
          <w:lang w:val="en-GB"/>
        </w:rPr>
        <w:t>In the</w:t>
      </w:r>
      <w:r>
        <w:rPr>
          <w:lang w:val="en-GB"/>
        </w:rPr>
        <w:t xml:space="preserve"> same letters, </w:t>
      </w:r>
      <w:r w:rsidR="00C62DDA" w:rsidRPr="00C62DDA">
        <w:rPr>
          <w:lang w:val="en-GB"/>
        </w:rPr>
        <w:t xml:space="preserve">Cicero asks </w:t>
      </w:r>
      <w:r>
        <w:rPr>
          <w:lang w:val="en-GB"/>
        </w:rPr>
        <w:t xml:space="preserve">Atticus for </w:t>
      </w:r>
      <w:r w:rsidR="00C62DDA" w:rsidRPr="00C62DDA">
        <w:rPr>
          <w:lang w:val="en-GB"/>
        </w:rPr>
        <w:t xml:space="preserve">another </w:t>
      </w:r>
      <w:proofErr w:type="gramStart"/>
      <w:r w:rsidRPr="00C62DDA">
        <w:rPr>
          <w:lang w:val="en-GB"/>
        </w:rPr>
        <w:t>favour</w:t>
      </w:r>
      <w:r w:rsidR="00C62DDA" w:rsidRPr="00C62DDA">
        <w:rPr>
          <w:lang w:val="en-GB"/>
        </w:rPr>
        <w:t>:</w:t>
      </w:r>
      <w:proofErr w:type="gramEnd"/>
      <w:r w:rsidR="00C62DDA" w:rsidRPr="00C62DDA">
        <w:rPr>
          <w:lang w:val="en-GB"/>
        </w:rPr>
        <w:t xml:space="preserve"> </w:t>
      </w:r>
      <w:r w:rsidR="00863153">
        <w:rPr>
          <w:lang w:val="en-GB"/>
        </w:rPr>
        <w:t>“</w:t>
      </w:r>
      <w:r w:rsidR="00C62DDA" w:rsidRPr="00C62DDA">
        <w:rPr>
          <w:lang w:val="en-GB"/>
        </w:rPr>
        <w:t>I want you to consider how you might put together a library for me</w:t>
      </w:r>
      <w:r w:rsidR="00863153">
        <w:rPr>
          <w:lang w:val="en-GB"/>
        </w:rPr>
        <w:t>.”</w:t>
      </w:r>
      <w:r w:rsidR="00863153">
        <w:rPr>
          <w:rStyle w:val="Funotenzeichen"/>
          <w:lang w:val="en-GB"/>
        </w:rPr>
        <w:footnoteReference w:id="11"/>
      </w:r>
      <w:r w:rsidR="00C62DDA" w:rsidRPr="00C62DDA">
        <w:rPr>
          <w:lang w:val="en-GB"/>
        </w:rPr>
        <w:t xml:space="preserve">  This is about the purchase of papyrus scrolls of Greek literature, which </w:t>
      </w:r>
      <w:r w:rsidR="00634B01">
        <w:rPr>
          <w:lang w:val="en-GB"/>
        </w:rPr>
        <w:t xml:space="preserve">are </w:t>
      </w:r>
      <w:r w:rsidR="00C62DDA" w:rsidRPr="00C62DDA">
        <w:rPr>
          <w:lang w:val="en-GB"/>
        </w:rPr>
        <w:t xml:space="preserve">easier to obtain in Athens than in Rome. </w:t>
      </w:r>
      <w:r>
        <w:rPr>
          <w:lang w:val="en-GB"/>
        </w:rPr>
        <w:t xml:space="preserve">Again, </w:t>
      </w:r>
      <w:r w:rsidR="00C62DDA" w:rsidRPr="00C62DDA">
        <w:rPr>
          <w:lang w:val="en-GB"/>
        </w:rPr>
        <w:t xml:space="preserve">Cicero does not mention any names </w:t>
      </w:r>
      <w:r w:rsidR="00634B01">
        <w:rPr>
          <w:lang w:val="en-GB"/>
        </w:rPr>
        <w:t xml:space="preserve">of authors </w:t>
      </w:r>
      <w:r w:rsidR="00C62DDA" w:rsidRPr="00C62DDA">
        <w:rPr>
          <w:lang w:val="en-GB"/>
        </w:rPr>
        <w:t xml:space="preserve">or specific titles. </w:t>
      </w:r>
      <w:r>
        <w:rPr>
          <w:lang w:val="en-GB"/>
        </w:rPr>
        <w:t xml:space="preserve">Should we conclude from this that Cicero was indifferent or lacked competence in literary matters? Certainly not! </w:t>
      </w:r>
      <w:r w:rsidR="00C62DDA" w:rsidRPr="00C62DDA">
        <w:rPr>
          <w:lang w:val="en-GB"/>
        </w:rPr>
        <w:t xml:space="preserve">Cicero simply does not give more specifics because he can rely on </w:t>
      </w:r>
      <w:r>
        <w:rPr>
          <w:lang w:val="en-GB"/>
        </w:rPr>
        <w:t xml:space="preserve">the fact that </w:t>
      </w:r>
      <w:r w:rsidR="00C62DDA" w:rsidRPr="00C62DDA">
        <w:rPr>
          <w:lang w:val="en-GB"/>
        </w:rPr>
        <w:t xml:space="preserve">Atticus and </w:t>
      </w:r>
      <w:r>
        <w:rPr>
          <w:lang w:val="en-GB"/>
        </w:rPr>
        <w:t xml:space="preserve">he both share the same canon, they value and </w:t>
      </w:r>
      <w:r w:rsidR="00C62DDA" w:rsidRPr="00C62DDA">
        <w:rPr>
          <w:lang w:val="en-GB"/>
        </w:rPr>
        <w:t xml:space="preserve">appreciate the same </w:t>
      </w:r>
      <w:r>
        <w:rPr>
          <w:lang w:val="en-GB"/>
        </w:rPr>
        <w:t xml:space="preserve">texts. </w:t>
      </w:r>
      <w:proofErr w:type="gramStart"/>
      <w:r>
        <w:rPr>
          <w:lang w:val="en-GB"/>
        </w:rPr>
        <w:t>I</w:t>
      </w:r>
      <w:r w:rsidR="00C62DDA" w:rsidRPr="00C62DDA">
        <w:rPr>
          <w:lang w:val="en-GB"/>
        </w:rPr>
        <w:t xml:space="preserve">t is not for nothing that he invokes Atticus' </w:t>
      </w:r>
      <w:proofErr w:type="spellStart"/>
      <w:r w:rsidR="00C62DDA" w:rsidRPr="00B37A2F">
        <w:rPr>
          <w:i/>
          <w:lang w:val="en-GB"/>
        </w:rPr>
        <w:t>humanitas</w:t>
      </w:r>
      <w:proofErr w:type="spellEnd"/>
      <w:r w:rsidR="00863153" w:rsidRPr="00863153">
        <w:rPr>
          <w:rStyle w:val="Funotenzeichen"/>
          <w:lang w:val="en-GB"/>
        </w:rPr>
        <w:footnoteReference w:id="12"/>
      </w:r>
      <w:r w:rsidR="00863153">
        <w:rPr>
          <w:i/>
          <w:lang w:val="en-GB"/>
        </w:rPr>
        <w:t xml:space="preserve"> </w:t>
      </w:r>
      <w:r w:rsidR="00C62DDA" w:rsidRPr="00863153">
        <w:rPr>
          <w:lang w:val="en-GB"/>
        </w:rPr>
        <w:t>- an</w:t>
      </w:r>
      <w:r w:rsidR="00C62DDA" w:rsidRPr="00C62DDA">
        <w:rPr>
          <w:lang w:val="en-GB"/>
        </w:rPr>
        <w:t xml:space="preserve"> interesting concept that oscillates between friendliness and education.</w:t>
      </w:r>
      <w:proofErr w:type="gramEnd"/>
      <w:r w:rsidR="00C62DDA" w:rsidRPr="00C62DDA">
        <w:rPr>
          <w:lang w:val="en-GB"/>
        </w:rPr>
        <w:t xml:space="preserve">  It is reasonable to assume that </w:t>
      </w:r>
      <w:r w:rsidR="009E77A1">
        <w:rPr>
          <w:lang w:val="en-GB"/>
        </w:rPr>
        <w:t xml:space="preserve">the case of shared values applies also to the project of buying </w:t>
      </w:r>
      <w:proofErr w:type="spellStart"/>
      <w:r w:rsidR="009E77A1" w:rsidRPr="009E77A1">
        <w:rPr>
          <w:i/>
          <w:lang w:val="en-GB"/>
        </w:rPr>
        <w:t>ornamenta</w:t>
      </w:r>
      <w:proofErr w:type="spellEnd"/>
      <w:r w:rsidR="009E77A1" w:rsidRPr="009E77A1">
        <w:rPr>
          <w:i/>
          <w:lang w:val="en-GB"/>
        </w:rPr>
        <w:t xml:space="preserve"> </w:t>
      </w:r>
      <w:proofErr w:type="spellStart"/>
      <w:r w:rsidR="009E77A1" w:rsidRPr="009E77A1">
        <w:rPr>
          <w:i/>
          <w:lang w:val="en-GB"/>
        </w:rPr>
        <w:t>gymnasiode</w:t>
      </w:r>
      <w:proofErr w:type="spellEnd"/>
      <w:r w:rsidR="009E77A1">
        <w:rPr>
          <w:lang w:val="en-GB"/>
        </w:rPr>
        <w:t xml:space="preserve">. In </w:t>
      </w:r>
      <w:r w:rsidR="00C62DDA" w:rsidRPr="00C62DDA">
        <w:rPr>
          <w:lang w:val="en-GB"/>
        </w:rPr>
        <w:t xml:space="preserve">reference to the </w:t>
      </w:r>
      <w:proofErr w:type="gramStart"/>
      <w:r w:rsidR="009E77A1">
        <w:rPr>
          <w:lang w:val="en-GB"/>
        </w:rPr>
        <w:t>sculptures</w:t>
      </w:r>
      <w:proofErr w:type="gramEnd"/>
      <w:r w:rsidR="009E77A1">
        <w:rPr>
          <w:lang w:val="en-GB"/>
        </w:rPr>
        <w:t xml:space="preserve"> Ci</w:t>
      </w:r>
      <w:r w:rsidR="00C62DDA" w:rsidRPr="00C62DDA">
        <w:rPr>
          <w:lang w:val="en-GB"/>
        </w:rPr>
        <w:t xml:space="preserve">cero explicitly emphasizes his trust in Atticus' </w:t>
      </w:r>
      <w:proofErr w:type="spellStart"/>
      <w:r w:rsidR="00C62DDA" w:rsidRPr="009E77A1">
        <w:rPr>
          <w:i/>
          <w:lang w:val="en-GB"/>
        </w:rPr>
        <w:t>elegantia</w:t>
      </w:r>
      <w:proofErr w:type="spellEnd"/>
      <w:r w:rsidR="00863153">
        <w:rPr>
          <w:rStyle w:val="Funotenzeichen"/>
          <w:lang w:val="en-GB"/>
        </w:rPr>
        <w:footnoteReference w:id="13"/>
      </w:r>
      <w:r w:rsidR="00C62DDA" w:rsidRPr="00C62DDA">
        <w:rPr>
          <w:lang w:val="en-GB"/>
        </w:rPr>
        <w:t xml:space="preserve">- a term that pretty much covers what Furtwängler understood by </w:t>
      </w:r>
      <w:r w:rsidR="00863153">
        <w:rPr>
          <w:lang w:val="en-GB"/>
        </w:rPr>
        <w:t>“</w:t>
      </w:r>
      <w:r w:rsidR="00C62DDA" w:rsidRPr="00C62DDA">
        <w:rPr>
          <w:lang w:val="en-GB"/>
        </w:rPr>
        <w:t>taste and connoisseurship.</w:t>
      </w:r>
      <w:r w:rsidR="00863153">
        <w:rPr>
          <w:lang w:val="en-GB"/>
        </w:rPr>
        <w:t>”</w:t>
      </w:r>
      <w:r w:rsidR="00C62DDA" w:rsidRPr="00C62DDA">
        <w:rPr>
          <w:lang w:val="en-GB"/>
        </w:rPr>
        <w:t xml:space="preserve"> Cicero could rely on Atticus as a friend and connoisseur. </w:t>
      </w:r>
    </w:p>
    <w:p w:rsidR="00C62DDA" w:rsidRPr="00C62DDA" w:rsidRDefault="009E77A1" w:rsidP="00C62DDA">
      <w:pPr>
        <w:rPr>
          <w:lang w:val="en-GB"/>
        </w:rPr>
      </w:pPr>
      <w:r>
        <w:rPr>
          <w:lang w:val="en-GB"/>
        </w:rPr>
        <w:lastRenderedPageBreak/>
        <w:t xml:space="preserve">Nevertheless, Marvin is perfectly right in stressing the fact </w:t>
      </w:r>
      <w:r w:rsidR="00C62DDA" w:rsidRPr="00C62DDA">
        <w:rPr>
          <w:lang w:val="en-GB"/>
        </w:rPr>
        <w:t xml:space="preserve">that Cicero </w:t>
      </w:r>
      <w:r w:rsidR="0014594B">
        <w:rPr>
          <w:lang w:val="en-GB"/>
        </w:rPr>
        <w:t xml:space="preserve">considered </w:t>
      </w:r>
      <w:r w:rsidR="00C62DDA" w:rsidRPr="00C62DDA">
        <w:rPr>
          <w:lang w:val="en-GB"/>
        </w:rPr>
        <w:t xml:space="preserve">the sculptures he </w:t>
      </w:r>
      <w:proofErr w:type="gramStart"/>
      <w:r>
        <w:rPr>
          <w:lang w:val="en-GB"/>
        </w:rPr>
        <w:t xml:space="preserve">was about to buy </w:t>
      </w:r>
      <w:r w:rsidR="00C62DDA" w:rsidRPr="00C62DDA">
        <w:rPr>
          <w:lang w:val="en-GB"/>
        </w:rPr>
        <w:t xml:space="preserve">primarily as </w:t>
      </w:r>
      <w:proofErr w:type="spellStart"/>
      <w:r w:rsidR="00C62DDA" w:rsidRPr="0014594B">
        <w:rPr>
          <w:i/>
          <w:lang w:val="en-GB"/>
        </w:rPr>
        <w:t>ornamenta</w:t>
      </w:r>
      <w:proofErr w:type="spellEnd"/>
      <w:r w:rsidR="00C62DDA" w:rsidRPr="00C62DDA">
        <w:rPr>
          <w:lang w:val="en-GB"/>
        </w:rPr>
        <w:t>, intended</w:t>
      </w:r>
      <w:proofErr w:type="gramEnd"/>
      <w:r w:rsidR="00C62DDA" w:rsidRPr="00C62DDA">
        <w:rPr>
          <w:lang w:val="en-GB"/>
        </w:rPr>
        <w:t xml:space="preserve"> to characterize a part of the garden </w:t>
      </w:r>
      <w:r>
        <w:rPr>
          <w:lang w:val="en-GB"/>
        </w:rPr>
        <w:t xml:space="preserve">of his villa in Tusculum </w:t>
      </w:r>
      <w:r w:rsidR="00C62DDA" w:rsidRPr="00C62DDA">
        <w:rPr>
          <w:lang w:val="en-GB"/>
        </w:rPr>
        <w:t xml:space="preserve">as a gymnasium. This attitude, she argues, is indicative of the Romans' interest in art more generally, beyond the individual </w:t>
      </w:r>
      <w:proofErr w:type="gramStart"/>
      <w:r w:rsidR="00C62DDA" w:rsidRPr="00C62DDA">
        <w:rPr>
          <w:lang w:val="en-GB"/>
        </w:rPr>
        <w:t>case;</w:t>
      </w:r>
      <w:proofErr w:type="gramEnd"/>
      <w:r w:rsidR="00C62DDA" w:rsidRPr="00C62DDA">
        <w:rPr>
          <w:lang w:val="en-GB"/>
        </w:rPr>
        <w:t xml:space="preserve"> </w:t>
      </w:r>
      <w:r w:rsidR="0014594B">
        <w:rPr>
          <w:lang w:val="en-GB"/>
        </w:rPr>
        <w:t>“</w:t>
      </w:r>
      <w:r>
        <w:rPr>
          <w:lang w:val="en-GB"/>
        </w:rPr>
        <w:t>t</w:t>
      </w:r>
      <w:r w:rsidR="00C62DDA" w:rsidRPr="00C62DDA">
        <w:rPr>
          <w:lang w:val="en-GB"/>
        </w:rPr>
        <w:t>he function of sculpture is to suggest the character of the space in which it is set.</w:t>
      </w:r>
      <w:r w:rsidR="0014594B">
        <w:rPr>
          <w:lang w:val="en-GB"/>
        </w:rPr>
        <w:t>”</w:t>
      </w:r>
      <w:r w:rsidR="0014594B">
        <w:rPr>
          <w:rStyle w:val="Funotenzeichen"/>
          <w:lang w:val="en-GB"/>
        </w:rPr>
        <w:footnoteReference w:id="14"/>
      </w:r>
      <w:r w:rsidR="00C62DDA" w:rsidRPr="00C62DDA">
        <w:rPr>
          <w:lang w:val="en-GB"/>
        </w:rPr>
        <w:t xml:space="preserve">  </w:t>
      </w:r>
    </w:p>
    <w:p w:rsidR="00C62DDA" w:rsidRPr="00C62DDA" w:rsidRDefault="00C62DDA" w:rsidP="00C62DDA">
      <w:pPr>
        <w:rPr>
          <w:lang w:val="en-GB"/>
        </w:rPr>
      </w:pPr>
      <w:r w:rsidRPr="00C62DDA">
        <w:rPr>
          <w:lang w:val="en-GB"/>
        </w:rPr>
        <w:t xml:space="preserve">At the end of her essay, Marvin once again contrasts her and </w:t>
      </w:r>
      <w:proofErr w:type="spellStart"/>
      <w:r w:rsidRPr="00C62DDA">
        <w:rPr>
          <w:lang w:val="en-GB"/>
        </w:rPr>
        <w:t>Furtwängler's</w:t>
      </w:r>
      <w:proofErr w:type="spellEnd"/>
      <w:r w:rsidRPr="00C62DDA">
        <w:rPr>
          <w:lang w:val="en-GB"/>
        </w:rPr>
        <w:t xml:space="preserve"> approach: </w:t>
      </w:r>
      <w:r w:rsidR="0014594B">
        <w:rPr>
          <w:lang w:val="en-GB"/>
        </w:rPr>
        <w:t>“</w:t>
      </w:r>
      <w:r w:rsidRPr="00C62DDA">
        <w:rPr>
          <w:lang w:val="en-GB"/>
        </w:rPr>
        <w:t>Two hypotheses have been put forward to explain the replica series. One could be called the 'copy' and the other the 'programmatic' hypothesis</w:t>
      </w:r>
      <w:r w:rsidR="008336C8">
        <w:rPr>
          <w:lang w:val="en-GB"/>
        </w:rPr>
        <w:t>.</w:t>
      </w:r>
      <w:r w:rsidR="0014594B">
        <w:rPr>
          <w:lang w:val="en-GB"/>
        </w:rPr>
        <w:t>”</w:t>
      </w:r>
      <w:r w:rsidR="008336C8">
        <w:rPr>
          <w:rStyle w:val="Funotenzeichen"/>
          <w:lang w:val="en-GB"/>
        </w:rPr>
        <w:footnoteReference w:id="15"/>
      </w:r>
      <w:r w:rsidRPr="00C62DDA">
        <w:rPr>
          <w:lang w:val="en-GB"/>
        </w:rPr>
        <w:t xml:space="preserve">  The first hypothesis considers replicas as copies after a famous model, the other insists that Roman statues served primarily a semantic - Marvin would say programmatic - characterization of their place of installation. </w:t>
      </w:r>
      <w:r w:rsidR="008336C8">
        <w:rPr>
          <w:lang w:val="en-GB"/>
        </w:rPr>
        <w:t>“</w:t>
      </w:r>
      <w:r w:rsidRPr="00C62DDA">
        <w:rPr>
          <w:lang w:val="en-GB"/>
        </w:rPr>
        <w:t xml:space="preserve">The explanation suggested for a large replica series is that it represents a tribute to the usefulness of the type in a variety of Roman sculptural programs. Figures such as, for example, Aphrodite or Heracles [...], are the subjects that survive today in the greatest numbers. The particular sculptural types chosen were those capable of conveying the desired meaning more clearly, </w:t>
      </w:r>
      <w:proofErr w:type="gramStart"/>
      <w:r w:rsidRPr="00C62DDA">
        <w:rPr>
          <w:lang w:val="en-GB"/>
        </w:rPr>
        <w:t>those</w:t>
      </w:r>
      <w:proofErr w:type="gramEnd"/>
      <w:r w:rsidRPr="00C62DDA">
        <w:rPr>
          <w:lang w:val="en-GB"/>
        </w:rPr>
        <w:t xml:space="preserve"> everybo</w:t>
      </w:r>
      <w:r w:rsidR="008336C8">
        <w:rPr>
          <w:lang w:val="en-GB"/>
        </w:rPr>
        <w:t>dy knew.”</w:t>
      </w:r>
      <w:r w:rsidR="008336C8">
        <w:rPr>
          <w:rStyle w:val="Funotenzeichen"/>
          <w:lang w:val="en-GB"/>
        </w:rPr>
        <w:footnoteReference w:id="16"/>
      </w:r>
      <w:r w:rsidRPr="00C62DDA">
        <w:rPr>
          <w:lang w:val="en-GB"/>
        </w:rPr>
        <w:t xml:space="preserve">  Duplicated in series, the R</w:t>
      </w:r>
      <w:r w:rsidR="008336C8">
        <w:rPr>
          <w:lang w:val="en-GB"/>
        </w:rPr>
        <w:t>omans would thus have produced “</w:t>
      </w:r>
      <w:r w:rsidRPr="00C62DDA">
        <w:rPr>
          <w:lang w:val="en-GB"/>
        </w:rPr>
        <w:t>a handful of works whose meaning was instantly clear to everyone, the visual equivalent of a cliché.</w:t>
      </w:r>
      <w:r w:rsidR="008336C8">
        <w:rPr>
          <w:lang w:val="en-GB"/>
        </w:rPr>
        <w:t>”</w:t>
      </w:r>
      <w:r w:rsidR="008336C8">
        <w:rPr>
          <w:rStyle w:val="Funotenzeichen"/>
          <w:lang w:val="en-GB"/>
        </w:rPr>
        <w:footnoteReference w:id="17"/>
      </w:r>
      <w:r w:rsidRPr="00C62DDA">
        <w:rPr>
          <w:lang w:val="en-GB"/>
        </w:rPr>
        <w:t xml:space="preserve">  </w:t>
      </w:r>
    </w:p>
    <w:p w:rsidR="00C62DDA" w:rsidRPr="00C62DDA" w:rsidRDefault="009E77A1" w:rsidP="00C62DDA">
      <w:pPr>
        <w:rPr>
          <w:lang w:val="en-GB"/>
        </w:rPr>
      </w:pPr>
      <w:r>
        <w:rPr>
          <w:lang w:val="en-GB"/>
        </w:rPr>
        <w:t>It is important to realize that t</w:t>
      </w:r>
      <w:r w:rsidR="00C62DDA" w:rsidRPr="00C62DDA">
        <w:rPr>
          <w:lang w:val="en-GB"/>
        </w:rPr>
        <w:t>he two approaches addressed by Marvin are not mutually exclusive hypotheses</w:t>
      </w:r>
      <w:r>
        <w:rPr>
          <w:lang w:val="en-GB"/>
        </w:rPr>
        <w:t xml:space="preserve">; they are </w:t>
      </w:r>
      <w:r w:rsidR="00C62DDA" w:rsidRPr="00C62DDA">
        <w:rPr>
          <w:lang w:val="en-GB"/>
        </w:rPr>
        <w:t>complementary modes of interpretation</w:t>
      </w:r>
      <w:r>
        <w:rPr>
          <w:lang w:val="en-GB"/>
        </w:rPr>
        <w:t>. The two hypotheses re</w:t>
      </w:r>
      <w:r w:rsidR="00C62DDA" w:rsidRPr="00C62DDA">
        <w:rPr>
          <w:lang w:val="en-GB"/>
        </w:rPr>
        <w:t>fer to two different levels on which an ancient viewer could ascribe meaning to sculpture</w:t>
      </w:r>
      <w:r>
        <w:rPr>
          <w:lang w:val="en-GB"/>
        </w:rPr>
        <w:t xml:space="preserve"> </w:t>
      </w:r>
      <w:r w:rsidR="00C62DDA" w:rsidRPr="00C62DDA">
        <w:rPr>
          <w:lang w:val="en-GB"/>
        </w:rPr>
        <w:t xml:space="preserve">-and these two levels are by no means mutually exclusive.  Even if the </w:t>
      </w:r>
      <w:proofErr w:type="spellStart"/>
      <w:r w:rsidR="00C62DDA" w:rsidRPr="009E77A1">
        <w:rPr>
          <w:i/>
          <w:lang w:val="en-GB"/>
        </w:rPr>
        <w:t>signa</w:t>
      </w:r>
      <w:proofErr w:type="spellEnd"/>
      <w:r w:rsidR="00C62DDA" w:rsidRPr="009E77A1">
        <w:rPr>
          <w:i/>
          <w:lang w:val="en-GB"/>
        </w:rPr>
        <w:t xml:space="preserve"> </w:t>
      </w:r>
      <w:proofErr w:type="spellStart"/>
      <w:r w:rsidR="00C62DDA" w:rsidRPr="009E77A1">
        <w:rPr>
          <w:i/>
          <w:lang w:val="en-GB"/>
        </w:rPr>
        <w:t>megarica</w:t>
      </w:r>
      <w:proofErr w:type="spellEnd"/>
      <w:r w:rsidR="00C62DDA" w:rsidRPr="00C62DDA">
        <w:rPr>
          <w:lang w:val="en-GB"/>
        </w:rPr>
        <w:t xml:space="preserve"> acquired by Cicero had all been copies based on classical athlete statues, this would not have detracted from their function as </w:t>
      </w:r>
      <w:proofErr w:type="spellStart"/>
      <w:r w:rsidR="00C62DDA" w:rsidRPr="009E77A1">
        <w:rPr>
          <w:i/>
          <w:lang w:val="en-GB"/>
        </w:rPr>
        <w:t>ornamenta</w:t>
      </w:r>
      <w:proofErr w:type="spellEnd"/>
      <w:r w:rsidR="00C62DDA" w:rsidRPr="009E77A1">
        <w:rPr>
          <w:i/>
          <w:lang w:val="en-GB"/>
        </w:rPr>
        <w:t xml:space="preserve"> </w:t>
      </w:r>
      <w:proofErr w:type="spellStart"/>
      <w:r w:rsidR="00C62DDA" w:rsidRPr="009E77A1">
        <w:rPr>
          <w:i/>
          <w:lang w:val="en-GB"/>
        </w:rPr>
        <w:t>gymnasiode</w:t>
      </w:r>
      <w:proofErr w:type="spellEnd"/>
      <w:r w:rsidR="00C62DDA" w:rsidRPr="00C62DDA">
        <w:rPr>
          <w:lang w:val="en-GB"/>
        </w:rPr>
        <w:t xml:space="preserve">. </w:t>
      </w:r>
      <w:proofErr w:type="gramStart"/>
      <w:r w:rsidR="00C62DDA" w:rsidRPr="00C62DDA">
        <w:rPr>
          <w:lang w:val="en-GB"/>
        </w:rPr>
        <w:t>And</w:t>
      </w:r>
      <w:proofErr w:type="gramEnd"/>
      <w:r w:rsidR="00C62DDA" w:rsidRPr="00C62DDA">
        <w:rPr>
          <w:lang w:val="en-GB"/>
        </w:rPr>
        <w:t xml:space="preserve"> vice versa - from the fact that they were bought as </w:t>
      </w:r>
      <w:proofErr w:type="spellStart"/>
      <w:r w:rsidR="00C62DDA" w:rsidRPr="009E77A1">
        <w:rPr>
          <w:i/>
          <w:lang w:val="en-GB"/>
        </w:rPr>
        <w:t>ornamenta</w:t>
      </w:r>
      <w:proofErr w:type="spellEnd"/>
      <w:r w:rsidR="00C62DDA" w:rsidRPr="009E77A1">
        <w:rPr>
          <w:i/>
          <w:lang w:val="en-GB"/>
        </w:rPr>
        <w:t xml:space="preserve"> </w:t>
      </w:r>
      <w:proofErr w:type="spellStart"/>
      <w:r w:rsidR="00C62DDA" w:rsidRPr="009E77A1">
        <w:rPr>
          <w:i/>
          <w:lang w:val="en-GB"/>
        </w:rPr>
        <w:t>gymnasiode</w:t>
      </w:r>
      <w:proofErr w:type="spellEnd"/>
      <w:r w:rsidR="00C62DDA" w:rsidRPr="00C62DDA">
        <w:rPr>
          <w:lang w:val="en-GB"/>
        </w:rPr>
        <w:t>, one should not conclude that they could not have been copies.</w:t>
      </w:r>
    </w:p>
    <w:p w:rsidR="00C62DDA" w:rsidRPr="00C62DDA" w:rsidRDefault="00C62DDA" w:rsidP="00C62DDA">
      <w:pPr>
        <w:rPr>
          <w:lang w:val="en-GB"/>
        </w:rPr>
      </w:pPr>
      <w:r w:rsidRPr="00C62DDA">
        <w:rPr>
          <w:lang w:val="en-GB"/>
        </w:rPr>
        <w:t xml:space="preserve">In addition, Marvin's </w:t>
      </w:r>
      <w:r w:rsidR="008336C8">
        <w:rPr>
          <w:lang w:val="en-GB"/>
        </w:rPr>
        <w:t>“</w:t>
      </w:r>
      <w:r w:rsidRPr="00C62DDA">
        <w:rPr>
          <w:lang w:val="en-GB"/>
        </w:rPr>
        <w:t>programmatic hypothesis</w:t>
      </w:r>
      <w:r w:rsidR="008336C8">
        <w:rPr>
          <w:lang w:val="en-GB"/>
        </w:rPr>
        <w:t>”</w:t>
      </w:r>
      <w:r w:rsidRPr="00C62DDA">
        <w:rPr>
          <w:lang w:val="en-GB"/>
        </w:rPr>
        <w:t xml:space="preserve"> </w:t>
      </w:r>
      <w:r w:rsidR="009E77A1">
        <w:rPr>
          <w:lang w:val="en-GB"/>
        </w:rPr>
        <w:t xml:space="preserve">fails to explain </w:t>
      </w:r>
      <w:r w:rsidRPr="00C62DDA">
        <w:rPr>
          <w:lang w:val="en-GB"/>
        </w:rPr>
        <w:t xml:space="preserve">the decisive characteristic of </w:t>
      </w:r>
      <w:proofErr w:type="spellStart"/>
      <w:r w:rsidRPr="00C62DDA">
        <w:rPr>
          <w:lang w:val="en-GB"/>
        </w:rPr>
        <w:t>Furtwängler's</w:t>
      </w:r>
      <w:proofErr w:type="spellEnd"/>
      <w:r w:rsidRPr="00C62DDA">
        <w:rPr>
          <w:lang w:val="en-GB"/>
        </w:rPr>
        <w:t xml:space="preserve"> replica series. The replicas of one type resemble each other not only in the general, significant features, but also in the smallest formal details. The Roman sculptors obviously aimed at preserving the entire complexity of the respective type</w:t>
      </w:r>
      <w:r w:rsidR="00F31979">
        <w:rPr>
          <w:lang w:val="en-GB"/>
        </w:rPr>
        <w:t xml:space="preserve">, </w:t>
      </w:r>
      <w:r w:rsidR="008336C8">
        <w:rPr>
          <w:lang w:val="en-GB"/>
        </w:rPr>
        <w:t xml:space="preserve">without letting </w:t>
      </w:r>
      <w:r w:rsidR="008336C8">
        <w:rPr>
          <w:lang w:val="en-GB"/>
        </w:rPr>
        <w:lastRenderedPageBreak/>
        <w:t>details fade away</w:t>
      </w:r>
      <w:r w:rsidRPr="00C62DDA">
        <w:rPr>
          <w:lang w:val="en-GB"/>
        </w:rPr>
        <w:t xml:space="preserve">. Marvin fails to recognize this when she refers to the statuary type as the visual equivalent of a cliché.  The advantage of a cliché or a stereotype lies precisely in the reduction of complexity: the simpler a figure, the easier </w:t>
      </w:r>
      <w:r w:rsidR="008336C8">
        <w:rPr>
          <w:lang w:val="en-GB"/>
        </w:rPr>
        <w:t xml:space="preserve">it is </w:t>
      </w:r>
      <w:r w:rsidRPr="00C62DDA">
        <w:rPr>
          <w:lang w:val="en-GB"/>
        </w:rPr>
        <w:t xml:space="preserve">to memorize and replicate. </w:t>
      </w:r>
      <w:r w:rsidR="008336C8">
        <w:rPr>
          <w:lang w:val="en-GB"/>
        </w:rPr>
        <w:t xml:space="preserve">Had it been </w:t>
      </w:r>
      <w:r w:rsidRPr="00C62DDA">
        <w:rPr>
          <w:lang w:val="en-GB"/>
        </w:rPr>
        <w:t xml:space="preserve">only </w:t>
      </w:r>
      <w:r w:rsidR="008336C8">
        <w:rPr>
          <w:lang w:val="en-GB"/>
        </w:rPr>
        <w:t>a</w:t>
      </w:r>
      <w:r w:rsidRPr="00C62DDA">
        <w:rPr>
          <w:lang w:val="en-GB"/>
        </w:rPr>
        <w:t xml:space="preserve"> matter of clichés, the sculptors could have been content with </w:t>
      </w:r>
      <w:r w:rsidR="00F31979">
        <w:rPr>
          <w:lang w:val="en-GB"/>
        </w:rPr>
        <w:t xml:space="preserve">the summary reproduction of just a </w:t>
      </w:r>
      <w:r w:rsidRPr="00C62DDA">
        <w:rPr>
          <w:lang w:val="en-GB"/>
        </w:rPr>
        <w:t xml:space="preserve">few </w:t>
      </w:r>
      <w:r w:rsidR="00F31979">
        <w:rPr>
          <w:lang w:val="en-GB"/>
        </w:rPr>
        <w:t xml:space="preserve">simple </w:t>
      </w:r>
      <w:r w:rsidRPr="00C62DDA">
        <w:rPr>
          <w:lang w:val="en-GB"/>
        </w:rPr>
        <w:t xml:space="preserve">patterns. </w:t>
      </w:r>
    </w:p>
    <w:p w:rsidR="00D96684" w:rsidRDefault="00ED65E5" w:rsidP="00C62DDA">
      <w:pPr>
        <w:rPr>
          <w:lang w:val="en-GB"/>
        </w:rPr>
      </w:pPr>
      <w:r>
        <w:rPr>
          <w:lang w:val="en-GB"/>
        </w:rPr>
        <w:t xml:space="preserve">To my mind, </w:t>
      </w:r>
      <w:r w:rsidR="00C62DDA" w:rsidRPr="00C62DDA">
        <w:rPr>
          <w:lang w:val="en-GB"/>
        </w:rPr>
        <w:t xml:space="preserve">Marvin's attempt to </w:t>
      </w:r>
      <w:r w:rsidR="00F31979">
        <w:rPr>
          <w:lang w:val="en-GB"/>
        </w:rPr>
        <w:t xml:space="preserve">refute </w:t>
      </w:r>
      <w:proofErr w:type="spellStart"/>
      <w:r w:rsidR="00C62DDA" w:rsidRPr="00C62DDA">
        <w:rPr>
          <w:lang w:val="en-GB"/>
        </w:rPr>
        <w:t>Furtwängler's</w:t>
      </w:r>
      <w:proofErr w:type="spellEnd"/>
      <w:r w:rsidR="00C62DDA" w:rsidRPr="00C62DDA">
        <w:rPr>
          <w:lang w:val="en-GB"/>
        </w:rPr>
        <w:t xml:space="preserve"> </w:t>
      </w:r>
      <w:r>
        <w:rPr>
          <w:lang w:val="en-GB"/>
        </w:rPr>
        <w:t>is hardly convincing. N</w:t>
      </w:r>
      <w:r w:rsidR="00C62DDA" w:rsidRPr="00C62DDA">
        <w:rPr>
          <w:lang w:val="en-GB"/>
        </w:rPr>
        <w:t xml:space="preserve">evertheless, </w:t>
      </w:r>
      <w:r>
        <w:rPr>
          <w:lang w:val="en-GB"/>
        </w:rPr>
        <w:t xml:space="preserve">it has had a huge impact first in the US and then in the whole of Anglo-American-Academia, giving rise to a wide spread general rejection of the criticism of copies. The consequences of this I shall examine in my talk. </w:t>
      </w:r>
    </w:p>
    <w:p w:rsidR="00D96684" w:rsidRDefault="00D96684">
      <w:pPr>
        <w:rPr>
          <w:lang w:val="en-GB"/>
        </w:rPr>
      </w:pPr>
      <w:r>
        <w:rPr>
          <w:lang w:val="en-GB"/>
        </w:rPr>
        <w:br w:type="page"/>
      </w:r>
    </w:p>
    <w:tbl>
      <w:tblPr>
        <w:tblStyle w:val="Tabellenraster"/>
        <w:tblW w:w="0" w:type="auto"/>
        <w:tblLook w:val="04A0" w:firstRow="1" w:lastRow="0" w:firstColumn="1" w:lastColumn="0" w:noHBand="0" w:noVBand="1"/>
      </w:tblPr>
      <w:tblGrid>
        <w:gridCol w:w="4776"/>
        <w:gridCol w:w="4286"/>
      </w:tblGrid>
      <w:tr w:rsidR="00D96684" w:rsidTr="00D96684">
        <w:tc>
          <w:tcPr>
            <w:tcW w:w="4531" w:type="dxa"/>
          </w:tcPr>
          <w:p w:rsidR="00D96684" w:rsidRDefault="00D96684">
            <w:pPr>
              <w:rPr>
                <w:lang w:val="en-GB"/>
              </w:rPr>
            </w:pPr>
            <w:r>
              <w:rPr>
                <w:noProof/>
                <w:lang w:val="en-GB" w:eastAsia="en-GB"/>
              </w:rPr>
              <w:lastRenderedPageBreak/>
              <w:drawing>
                <wp:inline distT="0" distB="0" distL="0" distR="0">
                  <wp:extent cx="2892670" cy="6463932"/>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nia Dresden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2051" cy="6484894"/>
                          </a:xfrm>
                          <a:prstGeom prst="rect">
                            <a:avLst/>
                          </a:prstGeom>
                        </pic:spPr>
                      </pic:pic>
                    </a:graphicData>
                  </a:graphic>
                </wp:inline>
              </w:drawing>
            </w:r>
          </w:p>
        </w:tc>
        <w:tc>
          <w:tcPr>
            <w:tcW w:w="4531" w:type="dxa"/>
          </w:tcPr>
          <w:p w:rsidR="003B2FD1" w:rsidRDefault="003B2FD1">
            <w:pPr>
              <w:rPr>
                <w:noProof/>
                <w:lang w:val="en-GB" w:eastAsia="en-GB"/>
              </w:rPr>
            </w:pPr>
          </w:p>
          <w:p w:rsidR="003B2FD1" w:rsidRDefault="003B2FD1">
            <w:pPr>
              <w:rPr>
                <w:noProof/>
                <w:lang w:val="en-GB" w:eastAsia="en-GB"/>
              </w:rPr>
            </w:pPr>
          </w:p>
          <w:p w:rsidR="003B2FD1" w:rsidRDefault="003B2FD1">
            <w:pPr>
              <w:rPr>
                <w:noProof/>
                <w:lang w:val="en-GB" w:eastAsia="en-GB"/>
              </w:rPr>
            </w:pPr>
          </w:p>
          <w:p w:rsidR="003B2FD1" w:rsidRDefault="003B2FD1">
            <w:pPr>
              <w:rPr>
                <w:noProof/>
                <w:lang w:val="en-GB" w:eastAsia="en-GB"/>
              </w:rPr>
            </w:pPr>
          </w:p>
          <w:p w:rsidR="00D96684" w:rsidRDefault="00D96684">
            <w:pPr>
              <w:rPr>
                <w:lang w:val="en-GB"/>
              </w:rPr>
            </w:pPr>
            <w:r>
              <w:rPr>
                <w:noProof/>
                <w:lang w:val="en-GB" w:eastAsia="en-GB"/>
              </w:rPr>
              <w:drawing>
                <wp:inline distT="0" distB="0" distL="0" distR="0">
                  <wp:extent cx="2297963" cy="5694484"/>
                  <wp:effectExtent l="0" t="0" r="762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hena_Lemnia_Typ_Dresden_Kassel_roem_Kopie_Statuentorso_Kassel_Schloss_925894bc.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7927" cy="5892638"/>
                          </a:xfrm>
                          <a:prstGeom prst="rect">
                            <a:avLst/>
                          </a:prstGeom>
                        </pic:spPr>
                      </pic:pic>
                    </a:graphicData>
                  </a:graphic>
                </wp:inline>
              </w:drawing>
            </w:r>
          </w:p>
        </w:tc>
      </w:tr>
      <w:tr w:rsidR="00D96684" w:rsidTr="00D96684">
        <w:tc>
          <w:tcPr>
            <w:tcW w:w="4531" w:type="dxa"/>
          </w:tcPr>
          <w:p w:rsidR="00D96684" w:rsidRDefault="00D96684">
            <w:pPr>
              <w:rPr>
                <w:lang w:val="en-GB"/>
              </w:rPr>
            </w:pPr>
            <w:r>
              <w:rPr>
                <w:lang w:val="en-GB"/>
              </w:rPr>
              <w:t>Fig. 1</w:t>
            </w:r>
          </w:p>
        </w:tc>
        <w:tc>
          <w:tcPr>
            <w:tcW w:w="4531" w:type="dxa"/>
          </w:tcPr>
          <w:p w:rsidR="00D96684" w:rsidRDefault="00D96684">
            <w:pPr>
              <w:rPr>
                <w:lang w:val="en-GB"/>
              </w:rPr>
            </w:pPr>
            <w:r>
              <w:rPr>
                <w:lang w:val="en-GB"/>
              </w:rPr>
              <w:t>Fig. 2</w:t>
            </w:r>
          </w:p>
        </w:tc>
      </w:tr>
    </w:tbl>
    <w:p w:rsidR="00422579" w:rsidRDefault="00422579">
      <w:pPr>
        <w:rPr>
          <w:lang w:val="en-GB"/>
        </w:rPr>
      </w:pPr>
      <w:r>
        <w:rPr>
          <w:lang w:val="en-GB"/>
        </w:rPr>
        <w:br/>
      </w:r>
      <w:r>
        <w:rPr>
          <w:lang w:val="en-GB"/>
        </w:rPr>
        <w:br/>
      </w:r>
    </w:p>
    <w:p w:rsidR="00422579" w:rsidRDefault="00422579">
      <w:pPr>
        <w:rPr>
          <w:lang w:val="en-GB"/>
        </w:rPr>
      </w:pPr>
      <w:r>
        <w:rPr>
          <w:lang w:val="en-GB"/>
        </w:rPr>
        <w:br w:type="page"/>
      </w:r>
    </w:p>
    <w:tbl>
      <w:tblPr>
        <w:tblStyle w:val="Tabellenraster"/>
        <w:tblW w:w="0" w:type="auto"/>
        <w:tblLook w:val="04A0" w:firstRow="1" w:lastRow="0" w:firstColumn="1" w:lastColumn="0" w:noHBand="0" w:noVBand="1"/>
      </w:tblPr>
      <w:tblGrid>
        <w:gridCol w:w="3876"/>
        <w:gridCol w:w="5016"/>
      </w:tblGrid>
      <w:tr w:rsidR="007B7694" w:rsidTr="00422579">
        <w:tc>
          <w:tcPr>
            <w:tcW w:w="0" w:type="auto"/>
          </w:tcPr>
          <w:p w:rsidR="00422579" w:rsidRDefault="00422579">
            <w:pPr>
              <w:rPr>
                <w:lang w:val="en-GB"/>
              </w:rPr>
            </w:pPr>
            <w:r>
              <w:rPr>
                <w:noProof/>
                <w:lang w:val="en-GB" w:eastAsia="en-GB"/>
              </w:rPr>
              <w:lastRenderedPageBreak/>
              <w:drawing>
                <wp:inline distT="0" distB="0" distL="0" distR="0">
                  <wp:extent cx="2323982" cy="484163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624856_O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7891" cy="4912273"/>
                          </a:xfrm>
                          <a:prstGeom prst="rect">
                            <a:avLst/>
                          </a:prstGeom>
                        </pic:spPr>
                      </pic:pic>
                    </a:graphicData>
                  </a:graphic>
                </wp:inline>
              </w:drawing>
            </w:r>
          </w:p>
        </w:tc>
        <w:tc>
          <w:tcPr>
            <w:tcW w:w="0" w:type="auto"/>
          </w:tcPr>
          <w:p w:rsidR="00422579" w:rsidRDefault="00422579">
            <w:pPr>
              <w:rPr>
                <w:lang w:val="en-GB"/>
              </w:rPr>
            </w:pPr>
            <w:r>
              <w:rPr>
                <w:noProof/>
                <w:lang w:val="en-GB" w:eastAsia="en-GB"/>
              </w:rPr>
              <w:drawing>
                <wp:inline distT="0" distB="0" distL="0" distR="0">
                  <wp:extent cx="3040045" cy="4818184"/>
                  <wp:effectExtent l="0" t="0" r="8255"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62.JPG"/>
                          <pic:cNvPicPr/>
                        </pic:nvPicPr>
                        <pic:blipFill>
                          <a:blip r:embed="rId10">
                            <a:extLst>
                              <a:ext uri="{28A0092B-C50C-407E-A947-70E740481C1C}">
                                <a14:useLocalDpi xmlns:a14="http://schemas.microsoft.com/office/drawing/2010/main" val="0"/>
                              </a:ext>
                            </a:extLst>
                          </a:blip>
                          <a:stretch>
                            <a:fillRect/>
                          </a:stretch>
                        </pic:blipFill>
                        <pic:spPr>
                          <a:xfrm>
                            <a:off x="0" y="0"/>
                            <a:ext cx="3065949" cy="4859239"/>
                          </a:xfrm>
                          <a:prstGeom prst="rect">
                            <a:avLst/>
                          </a:prstGeom>
                        </pic:spPr>
                      </pic:pic>
                    </a:graphicData>
                  </a:graphic>
                </wp:inline>
              </w:drawing>
            </w:r>
          </w:p>
        </w:tc>
      </w:tr>
      <w:tr w:rsidR="007B7694" w:rsidTr="00422579">
        <w:tc>
          <w:tcPr>
            <w:tcW w:w="0" w:type="auto"/>
          </w:tcPr>
          <w:p w:rsidR="00422579" w:rsidRDefault="00422579">
            <w:pPr>
              <w:rPr>
                <w:lang w:val="en-GB"/>
              </w:rPr>
            </w:pPr>
            <w:r>
              <w:rPr>
                <w:lang w:val="en-GB"/>
              </w:rPr>
              <w:t>Fig. 3</w:t>
            </w:r>
          </w:p>
        </w:tc>
        <w:tc>
          <w:tcPr>
            <w:tcW w:w="0" w:type="auto"/>
          </w:tcPr>
          <w:p w:rsidR="00422579" w:rsidRDefault="00422579">
            <w:pPr>
              <w:rPr>
                <w:lang w:val="en-GB"/>
              </w:rPr>
            </w:pPr>
            <w:r>
              <w:rPr>
                <w:lang w:val="en-GB"/>
              </w:rPr>
              <w:t>Fig. 4</w:t>
            </w:r>
          </w:p>
        </w:tc>
      </w:tr>
    </w:tbl>
    <w:p w:rsidR="003B2FD1" w:rsidRDefault="003B2FD1">
      <w:pPr>
        <w:rPr>
          <w:lang w:val="en-GB"/>
        </w:rPr>
      </w:pPr>
      <w:r>
        <w:rPr>
          <w:lang w:val="en-GB"/>
        </w:rPr>
        <w:br/>
      </w:r>
    </w:p>
    <w:p w:rsidR="003B2FD1" w:rsidRDefault="003B2FD1">
      <w:pPr>
        <w:rPr>
          <w:lang w:val="en-GB"/>
        </w:rPr>
      </w:pPr>
      <w:r>
        <w:rPr>
          <w:lang w:val="en-GB"/>
        </w:rPr>
        <w:br w:type="page"/>
      </w:r>
    </w:p>
    <w:tbl>
      <w:tblPr>
        <w:tblStyle w:val="Tabellenraster"/>
        <w:tblW w:w="0" w:type="auto"/>
        <w:tblLook w:val="04A0" w:firstRow="1" w:lastRow="0" w:firstColumn="1" w:lastColumn="0" w:noHBand="0" w:noVBand="1"/>
      </w:tblPr>
      <w:tblGrid>
        <w:gridCol w:w="3066"/>
        <w:gridCol w:w="3096"/>
        <w:gridCol w:w="2900"/>
      </w:tblGrid>
      <w:tr w:rsidR="00EC7C9E" w:rsidTr="003B2FD1">
        <w:tc>
          <w:tcPr>
            <w:tcW w:w="3020" w:type="dxa"/>
          </w:tcPr>
          <w:p w:rsidR="003B2FD1" w:rsidRDefault="00EC7C9E">
            <w:pPr>
              <w:rPr>
                <w:lang w:val="en-GB"/>
              </w:rPr>
            </w:pPr>
            <w:r>
              <w:rPr>
                <w:noProof/>
                <w:lang w:val="en-GB" w:eastAsia="en-GB"/>
              </w:rPr>
              <w:lastRenderedPageBreak/>
              <w:drawing>
                <wp:inline distT="0" distB="0" distL="0" distR="0">
                  <wp:extent cx="1861039" cy="4280223"/>
                  <wp:effectExtent l="0" t="0" r="635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rcur Ingenui - L150 Abb23.jp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9375" cy="4322394"/>
                          </a:xfrm>
                          <a:prstGeom prst="rect">
                            <a:avLst/>
                          </a:prstGeom>
                        </pic:spPr>
                      </pic:pic>
                    </a:graphicData>
                  </a:graphic>
                </wp:inline>
              </w:drawing>
            </w:r>
          </w:p>
        </w:tc>
        <w:tc>
          <w:tcPr>
            <w:tcW w:w="3021" w:type="dxa"/>
          </w:tcPr>
          <w:p w:rsidR="00EC7C9E" w:rsidRDefault="00EC7C9E">
            <w:pPr>
              <w:rPr>
                <w:noProof/>
                <w:lang w:val="en-GB" w:eastAsia="en-GB"/>
              </w:rPr>
            </w:pPr>
          </w:p>
          <w:p w:rsidR="00EC7C9E" w:rsidRDefault="00EC7C9E">
            <w:pPr>
              <w:rPr>
                <w:noProof/>
                <w:lang w:val="en-GB" w:eastAsia="en-GB"/>
              </w:rPr>
            </w:pPr>
          </w:p>
          <w:p w:rsidR="00EC7C9E" w:rsidRDefault="00EC7C9E">
            <w:pPr>
              <w:rPr>
                <w:noProof/>
                <w:lang w:val="en-GB" w:eastAsia="en-GB"/>
              </w:rPr>
            </w:pPr>
          </w:p>
          <w:p w:rsidR="003B2FD1" w:rsidRDefault="00EC7C9E">
            <w:pPr>
              <w:rPr>
                <w:lang w:val="en-GB"/>
              </w:rPr>
            </w:pPr>
            <w:r>
              <w:rPr>
                <w:noProof/>
                <w:lang w:val="en-GB" w:eastAsia="en-GB"/>
              </w:rPr>
              <w:drawing>
                <wp:inline distT="0" distB="0" distL="0" distR="0">
                  <wp:extent cx="1881554" cy="3733794"/>
                  <wp:effectExtent l="0" t="0" r="4445"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oll Virunum - L148 Abb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6135" cy="3782572"/>
                          </a:xfrm>
                          <a:prstGeom prst="rect">
                            <a:avLst/>
                          </a:prstGeom>
                        </pic:spPr>
                      </pic:pic>
                    </a:graphicData>
                  </a:graphic>
                </wp:inline>
              </w:drawing>
            </w:r>
          </w:p>
        </w:tc>
        <w:tc>
          <w:tcPr>
            <w:tcW w:w="3021" w:type="dxa"/>
          </w:tcPr>
          <w:p w:rsidR="003B2FD1" w:rsidRDefault="003B2FD1">
            <w:pPr>
              <w:rPr>
                <w:lang w:val="en-GB"/>
              </w:rPr>
            </w:pPr>
            <w:r>
              <w:rPr>
                <w:noProof/>
                <w:lang w:val="en-GB" w:eastAsia="en-GB"/>
              </w:rPr>
              <w:drawing>
                <wp:inline distT="0" distB="0" distL="0" distR="0">
                  <wp:extent cx="1757738" cy="4226169"/>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rseus Osta - L153 Abb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7594" cy="4273909"/>
                          </a:xfrm>
                          <a:prstGeom prst="rect">
                            <a:avLst/>
                          </a:prstGeom>
                        </pic:spPr>
                      </pic:pic>
                    </a:graphicData>
                  </a:graphic>
                </wp:inline>
              </w:drawing>
            </w:r>
          </w:p>
        </w:tc>
      </w:tr>
      <w:tr w:rsidR="00EC7C9E" w:rsidTr="003B2FD1">
        <w:tc>
          <w:tcPr>
            <w:tcW w:w="3020" w:type="dxa"/>
          </w:tcPr>
          <w:p w:rsidR="003B2FD1" w:rsidRDefault="00EC7C9E">
            <w:pPr>
              <w:rPr>
                <w:lang w:val="en-GB"/>
              </w:rPr>
            </w:pPr>
            <w:r>
              <w:rPr>
                <w:lang w:val="en-GB"/>
              </w:rPr>
              <w:t>Fig. 5</w:t>
            </w:r>
          </w:p>
        </w:tc>
        <w:tc>
          <w:tcPr>
            <w:tcW w:w="3021" w:type="dxa"/>
          </w:tcPr>
          <w:p w:rsidR="003B2FD1" w:rsidRDefault="00EC7C9E">
            <w:pPr>
              <w:rPr>
                <w:lang w:val="en-GB"/>
              </w:rPr>
            </w:pPr>
            <w:r>
              <w:rPr>
                <w:lang w:val="en-GB"/>
              </w:rPr>
              <w:t>Fig. 6</w:t>
            </w:r>
          </w:p>
        </w:tc>
        <w:tc>
          <w:tcPr>
            <w:tcW w:w="3021" w:type="dxa"/>
          </w:tcPr>
          <w:p w:rsidR="003B2FD1" w:rsidRDefault="00EC7C9E">
            <w:pPr>
              <w:rPr>
                <w:lang w:val="en-GB"/>
              </w:rPr>
            </w:pPr>
            <w:r>
              <w:rPr>
                <w:lang w:val="en-GB"/>
              </w:rPr>
              <w:t>Fig. 7</w:t>
            </w:r>
          </w:p>
        </w:tc>
      </w:tr>
    </w:tbl>
    <w:p w:rsidR="00D96684" w:rsidRDefault="00D96684">
      <w:pPr>
        <w:rPr>
          <w:lang w:val="en-GB"/>
        </w:rPr>
      </w:pPr>
    </w:p>
    <w:sectPr w:rsidR="00D96684">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360" w:rsidRDefault="001B2360" w:rsidP="00C9206F">
      <w:pPr>
        <w:spacing w:after="0" w:line="240" w:lineRule="auto"/>
      </w:pPr>
      <w:r>
        <w:separator/>
      </w:r>
    </w:p>
  </w:endnote>
  <w:endnote w:type="continuationSeparator" w:id="0">
    <w:p w:rsidR="001B2360" w:rsidRDefault="001B2360" w:rsidP="00C92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83376"/>
      <w:docPartObj>
        <w:docPartGallery w:val="Page Numbers (Bottom of Page)"/>
        <w:docPartUnique/>
      </w:docPartObj>
    </w:sdtPr>
    <w:sdtEndPr/>
    <w:sdtContent>
      <w:p w:rsidR="00770342" w:rsidRDefault="00770342">
        <w:pPr>
          <w:pStyle w:val="Fuzeile"/>
          <w:jc w:val="right"/>
        </w:pPr>
        <w:r>
          <w:fldChar w:fldCharType="begin"/>
        </w:r>
        <w:r>
          <w:instrText>PAGE   \* MERGEFORMAT</w:instrText>
        </w:r>
        <w:r>
          <w:fldChar w:fldCharType="separate"/>
        </w:r>
        <w:r w:rsidR="00D74251">
          <w:rPr>
            <w:noProof/>
          </w:rPr>
          <w:t>10</w:t>
        </w:r>
        <w:r>
          <w:fldChar w:fldCharType="end"/>
        </w:r>
      </w:p>
    </w:sdtContent>
  </w:sdt>
  <w:p w:rsidR="00BB48FC" w:rsidRPr="00A2795E" w:rsidRDefault="00BB48FC" w:rsidP="00A2795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360" w:rsidRDefault="001B2360" w:rsidP="00C9206F">
      <w:pPr>
        <w:spacing w:after="0" w:line="240" w:lineRule="auto"/>
      </w:pPr>
      <w:r>
        <w:separator/>
      </w:r>
    </w:p>
  </w:footnote>
  <w:footnote w:type="continuationSeparator" w:id="0">
    <w:p w:rsidR="001B2360" w:rsidRDefault="001B2360" w:rsidP="00C9206F">
      <w:pPr>
        <w:spacing w:after="0" w:line="240" w:lineRule="auto"/>
      </w:pPr>
      <w:r>
        <w:continuationSeparator/>
      </w:r>
    </w:p>
  </w:footnote>
  <w:footnote w:id="1">
    <w:p w:rsidR="0014594B" w:rsidRPr="0014594B" w:rsidRDefault="0014594B">
      <w:pPr>
        <w:pStyle w:val="Funotentext"/>
      </w:pPr>
      <w:r>
        <w:rPr>
          <w:rStyle w:val="Funotenzeichen"/>
        </w:rPr>
        <w:footnoteRef/>
      </w:r>
      <w:r w:rsidRPr="0014594B">
        <w:rPr>
          <w:lang w:val="en-GB"/>
        </w:rPr>
        <w:t xml:space="preserve"> See, e.g., the two statues of Athena: Dresden, </w:t>
      </w:r>
      <w:r>
        <w:rPr>
          <w:lang w:val="en-GB"/>
        </w:rPr>
        <w:t xml:space="preserve">Inv. </w:t>
      </w:r>
      <w:r w:rsidRPr="0014594B">
        <w:t xml:space="preserve">Hm 49 </w:t>
      </w:r>
      <w:proofErr w:type="spellStart"/>
      <w:r w:rsidRPr="0014594B">
        <w:t>and</w:t>
      </w:r>
      <w:proofErr w:type="spellEnd"/>
      <w:r w:rsidRPr="0014594B">
        <w:t xml:space="preserve"> Kassel, </w:t>
      </w:r>
      <w:proofErr w:type="spellStart"/>
      <w:r w:rsidRPr="0014594B">
        <w:t>Inv</w:t>
      </w:r>
      <w:proofErr w:type="spellEnd"/>
      <w:r w:rsidRPr="0014594B">
        <w:t xml:space="preserve">. </w:t>
      </w:r>
      <w:proofErr w:type="spellStart"/>
      <w:proofErr w:type="gramStart"/>
      <w:r w:rsidRPr="0014594B">
        <w:t>Sk</w:t>
      </w:r>
      <w:proofErr w:type="spellEnd"/>
      <w:proofErr w:type="gramEnd"/>
      <w:r w:rsidRPr="0014594B">
        <w:t xml:space="preserve"> 2; </w:t>
      </w:r>
      <w:proofErr w:type="spellStart"/>
      <w:r w:rsidRPr="0014594B">
        <w:t>cfr</w:t>
      </w:r>
      <w:proofErr w:type="spellEnd"/>
      <w:r w:rsidRPr="0014594B">
        <w:t xml:space="preserve"> Furtwängler 1893, 4-8.</w:t>
      </w:r>
    </w:p>
  </w:footnote>
  <w:footnote w:id="2">
    <w:p w:rsidR="00772AB7" w:rsidRPr="00772AB7" w:rsidRDefault="00772AB7">
      <w:pPr>
        <w:pStyle w:val="Funotentext"/>
        <w:rPr>
          <w:lang w:val="en-GB"/>
        </w:rPr>
      </w:pPr>
      <w:r>
        <w:rPr>
          <w:rStyle w:val="Funotenzeichen"/>
        </w:rPr>
        <w:footnoteRef/>
      </w:r>
      <w:r w:rsidRPr="00772AB7">
        <w:rPr>
          <w:lang w:val="en-GB"/>
        </w:rPr>
        <w:t xml:space="preserve"> </w:t>
      </w:r>
      <w:r>
        <w:rPr>
          <w:lang w:val="en-GB"/>
        </w:rPr>
        <w:t xml:space="preserve">Furtwängler 1893, </w:t>
      </w:r>
      <w:r w:rsidRPr="00772AB7">
        <w:rPr>
          <w:lang w:val="en-GB"/>
        </w:rPr>
        <w:t>352, referring to plates XVII and XX</w:t>
      </w:r>
      <w:r>
        <w:rPr>
          <w:lang w:val="en-GB"/>
        </w:rPr>
        <w:t>.</w:t>
      </w:r>
    </w:p>
  </w:footnote>
  <w:footnote w:id="3">
    <w:p w:rsidR="004B32C7" w:rsidRPr="00670A75" w:rsidRDefault="004B32C7">
      <w:pPr>
        <w:pStyle w:val="Funotentext"/>
        <w:rPr>
          <w:lang w:val="fr-FR"/>
        </w:rPr>
      </w:pPr>
      <w:r>
        <w:rPr>
          <w:rStyle w:val="Funotenzeichen"/>
        </w:rPr>
        <w:footnoteRef/>
      </w:r>
      <w:r w:rsidRPr="00670A75">
        <w:rPr>
          <w:lang w:val="fr-FR"/>
        </w:rPr>
        <w:t xml:space="preserve"> Kekulé, GGA 1895, 625-643.</w:t>
      </w:r>
    </w:p>
  </w:footnote>
  <w:footnote w:id="4">
    <w:p w:rsidR="004B32C7" w:rsidRPr="0014594B" w:rsidRDefault="004B32C7">
      <w:pPr>
        <w:pStyle w:val="Funotentext"/>
        <w:rPr>
          <w:lang w:val="fr-FR"/>
        </w:rPr>
      </w:pPr>
      <w:r>
        <w:rPr>
          <w:rStyle w:val="Funotenzeichen"/>
        </w:rPr>
        <w:footnoteRef/>
      </w:r>
      <w:r w:rsidRPr="0014594B">
        <w:rPr>
          <w:lang w:val="fr-FR"/>
        </w:rPr>
        <w:t xml:space="preserve"> </w:t>
      </w:r>
      <w:r w:rsidR="00C9784A" w:rsidRPr="0014594B">
        <w:rPr>
          <w:lang w:val="fr-FR"/>
        </w:rPr>
        <w:t>Paris, Louvre, Ma 1207, “Marcellus”.</w:t>
      </w:r>
    </w:p>
  </w:footnote>
  <w:footnote w:id="5">
    <w:p w:rsidR="00C9784A" w:rsidRPr="00C9784A" w:rsidRDefault="00C9784A">
      <w:pPr>
        <w:pStyle w:val="Funotentext"/>
        <w:rPr>
          <w:lang w:val="it-IT"/>
        </w:rPr>
      </w:pPr>
      <w:r>
        <w:rPr>
          <w:rStyle w:val="Funotenzeichen"/>
        </w:rPr>
        <w:footnoteRef/>
      </w:r>
      <w:r w:rsidRPr="00C9784A">
        <w:rPr>
          <w:lang w:val="it-IT"/>
        </w:rPr>
        <w:t xml:space="preserve"> Napoli, Museo Archeologico, </w:t>
      </w:r>
      <w:proofErr w:type="spellStart"/>
      <w:r w:rsidRPr="00C9784A">
        <w:rPr>
          <w:lang w:val="it-IT"/>
        </w:rPr>
        <w:t>Inv</w:t>
      </w:r>
      <w:proofErr w:type="spellEnd"/>
      <w:r w:rsidRPr="00C9784A">
        <w:rPr>
          <w:lang w:val="it-IT"/>
        </w:rPr>
        <w:t>. 6006.</w:t>
      </w:r>
    </w:p>
  </w:footnote>
  <w:footnote w:id="6">
    <w:p w:rsidR="00C01B4F" w:rsidRPr="0014594B" w:rsidRDefault="00C01B4F" w:rsidP="00C01B4F">
      <w:pPr>
        <w:pStyle w:val="Funotentext"/>
      </w:pPr>
      <w:r>
        <w:rPr>
          <w:rStyle w:val="Funotenzeichen"/>
        </w:rPr>
        <w:footnoteRef/>
      </w:r>
      <w:r w:rsidRPr="00C01B4F">
        <w:rPr>
          <w:lang w:val="it-IT"/>
        </w:rPr>
        <w:t xml:space="preserve"> </w:t>
      </w:r>
      <w:proofErr w:type="spellStart"/>
      <w:r w:rsidRPr="00C01B4F">
        <w:rPr>
          <w:lang w:val="it-IT"/>
        </w:rPr>
        <w:t>Mercur</w:t>
      </w:r>
      <w:r w:rsidR="00EC7C9E">
        <w:rPr>
          <w:lang w:val="it-IT"/>
        </w:rPr>
        <w:t>ius</w:t>
      </w:r>
      <w:proofErr w:type="spellEnd"/>
      <w:r w:rsidR="00EC7C9E">
        <w:rPr>
          <w:lang w:val="it-IT"/>
        </w:rPr>
        <w:t xml:space="preserve"> Ingenui, </w:t>
      </w:r>
      <w:r w:rsidRPr="00C01B4F">
        <w:rPr>
          <w:lang w:val="it-IT"/>
        </w:rPr>
        <w:t xml:space="preserve">Rome, </w:t>
      </w:r>
      <w:r w:rsidR="00EC7C9E">
        <w:rPr>
          <w:lang w:val="it-IT"/>
        </w:rPr>
        <w:t>Musei Vaticani</w:t>
      </w:r>
      <w:r w:rsidRPr="00C01B4F">
        <w:rPr>
          <w:lang w:val="it-IT"/>
        </w:rPr>
        <w:t xml:space="preserve">; </w:t>
      </w:r>
      <w:r w:rsidR="00EC7C9E">
        <w:rPr>
          <w:lang w:val="it-IT"/>
        </w:rPr>
        <w:t xml:space="preserve">Apollo </w:t>
      </w:r>
      <w:proofErr w:type="spellStart"/>
      <w:r w:rsidR="00EC7C9E">
        <w:rPr>
          <w:lang w:val="it-IT"/>
        </w:rPr>
        <w:t>Virunum</w:t>
      </w:r>
      <w:proofErr w:type="spellEnd"/>
      <w:r w:rsidR="00EC7C9E">
        <w:rPr>
          <w:lang w:val="it-IT"/>
        </w:rPr>
        <w:t xml:space="preserve">, Klagenfurt; </w:t>
      </w:r>
      <w:proofErr w:type="spellStart"/>
      <w:r w:rsidR="00470D46">
        <w:rPr>
          <w:lang w:val="it-IT"/>
        </w:rPr>
        <w:t>Perseus</w:t>
      </w:r>
      <w:proofErr w:type="spellEnd"/>
      <w:r w:rsidR="00470D46">
        <w:rPr>
          <w:lang w:val="it-IT"/>
        </w:rPr>
        <w:t xml:space="preserve"> Ostia, </w:t>
      </w:r>
      <w:proofErr w:type="spellStart"/>
      <w:r w:rsidR="00470D46">
        <w:rPr>
          <w:lang w:val="it-IT"/>
        </w:rPr>
        <w:t>Mus.Ost</w:t>
      </w:r>
      <w:proofErr w:type="spellEnd"/>
      <w:r>
        <w:rPr>
          <w:lang w:val="it-IT"/>
        </w:rPr>
        <w:t xml:space="preserve">. </w:t>
      </w:r>
      <w:r w:rsidRPr="00470D46">
        <w:rPr>
          <w:lang w:val="it-IT"/>
        </w:rPr>
        <w:t xml:space="preserve">Cfr. </w:t>
      </w:r>
      <w:proofErr w:type="spellStart"/>
      <w:r w:rsidRPr="00470D46">
        <w:rPr>
          <w:lang w:val="it-IT"/>
        </w:rPr>
        <w:t>Ch</w:t>
      </w:r>
      <w:proofErr w:type="spellEnd"/>
      <w:r w:rsidRPr="00470D46">
        <w:rPr>
          <w:lang w:val="it-IT"/>
        </w:rPr>
        <w:t xml:space="preserve">. </w:t>
      </w:r>
      <w:r w:rsidRPr="00C01B4F">
        <w:t xml:space="preserve">Landwehr, Konzeptfiguren. Ein neuer Zugang zur römischen Idealplastik. </w:t>
      </w:r>
      <w:r w:rsidRPr="0014594B">
        <w:t>Jahrbuch des Deutschen Archäologischen Instituts 113,1998, 139 (Abb. 2</w:t>
      </w:r>
      <w:r w:rsidR="00EC7C9E">
        <w:t>3</w:t>
      </w:r>
      <w:r w:rsidRPr="0014594B">
        <w:t>, 2</w:t>
      </w:r>
      <w:r w:rsidR="00470D46">
        <w:t>1</w:t>
      </w:r>
      <w:r w:rsidRPr="0014594B">
        <w:t xml:space="preserve">, 29).   </w:t>
      </w:r>
    </w:p>
  </w:footnote>
  <w:footnote w:id="7">
    <w:p w:rsidR="00C01B4F" w:rsidRPr="00C01B4F" w:rsidRDefault="00C01B4F">
      <w:pPr>
        <w:pStyle w:val="Funotentext"/>
        <w:rPr>
          <w:lang w:val="en-GB"/>
        </w:rPr>
      </w:pPr>
      <w:r>
        <w:rPr>
          <w:rStyle w:val="Funotenzeichen"/>
        </w:rPr>
        <w:footnoteRef/>
      </w:r>
      <w:r w:rsidRPr="00EC7C9E">
        <w:t xml:space="preserve"> M. Marvin, </w:t>
      </w:r>
      <w:proofErr w:type="spellStart"/>
      <w:r w:rsidRPr="00EC7C9E">
        <w:t>Copying</w:t>
      </w:r>
      <w:proofErr w:type="spellEnd"/>
      <w:r w:rsidRPr="00EC7C9E">
        <w:t xml:space="preserve"> in Roman </w:t>
      </w:r>
      <w:proofErr w:type="spellStart"/>
      <w:r w:rsidRPr="00EC7C9E">
        <w:t>Sculpture</w:t>
      </w:r>
      <w:proofErr w:type="spellEnd"/>
      <w:r w:rsidRPr="00EC7C9E">
        <w:t xml:space="preserve">: The </w:t>
      </w:r>
      <w:proofErr w:type="spellStart"/>
      <w:r w:rsidRPr="00EC7C9E">
        <w:t>Replica</w:t>
      </w:r>
      <w:proofErr w:type="spellEnd"/>
      <w:r w:rsidRPr="00EC7C9E">
        <w:t xml:space="preserve"> Series. </w:t>
      </w:r>
      <w:r>
        <w:rPr>
          <w:lang w:val="en-GB"/>
        </w:rPr>
        <w:t xml:space="preserve">In: K. Preciado ed., Retaining the Original: Multiple Originals, Copies and Reproductions. Washington D.C. 1989, 29-45; </w:t>
      </w:r>
      <w:proofErr w:type="spellStart"/>
      <w:r>
        <w:rPr>
          <w:lang w:val="en-GB"/>
        </w:rPr>
        <w:t>repr</w:t>
      </w:r>
      <w:proofErr w:type="spellEnd"/>
      <w:r>
        <w:rPr>
          <w:lang w:val="en-GB"/>
        </w:rPr>
        <w:t xml:space="preserve">. </w:t>
      </w:r>
      <w:proofErr w:type="gramStart"/>
      <w:r>
        <w:rPr>
          <w:lang w:val="en-GB"/>
        </w:rPr>
        <w:t>in</w:t>
      </w:r>
      <w:proofErr w:type="gramEnd"/>
      <w:r>
        <w:rPr>
          <w:lang w:val="en-GB"/>
        </w:rPr>
        <w:t xml:space="preserve">: E. </w:t>
      </w:r>
      <w:proofErr w:type="spellStart"/>
      <w:r>
        <w:rPr>
          <w:lang w:val="en-GB"/>
        </w:rPr>
        <w:t>D’Ambra</w:t>
      </w:r>
      <w:proofErr w:type="spellEnd"/>
      <w:r>
        <w:rPr>
          <w:lang w:val="en-GB"/>
        </w:rPr>
        <w:t xml:space="preserve"> ed., Roman Art in Context. An Anthology. Englewood Cliffs 1993, 161-188.</w:t>
      </w:r>
    </w:p>
  </w:footnote>
  <w:footnote w:id="8">
    <w:p w:rsidR="00C01B4F" w:rsidRPr="0014594B" w:rsidRDefault="00C01B4F">
      <w:pPr>
        <w:pStyle w:val="Funotentext"/>
        <w:rPr>
          <w:lang w:val="en-GB"/>
        </w:rPr>
      </w:pPr>
      <w:r>
        <w:rPr>
          <w:rStyle w:val="Funotenzeichen"/>
        </w:rPr>
        <w:footnoteRef/>
      </w:r>
      <w:r w:rsidRPr="0014594B">
        <w:rPr>
          <w:lang w:val="en-GB"/>
        </w:rPr>
        <w:t xml:space="preserve"> </w:t>
      </w:r>
      <w:proofErr w:type="spellStart"/>
      <w:r w:rsidRPr="0014594B">
        <w:rPr>
          <w:lang w:val="en-GB"/>
        </w:rPr>
        <w:t>Cic</w:t>
      </w:r>
      <w:proofErr w:type="spellEnd"/>
      <w:r w:rsidRPr="0014594B">
        <w:rPr>
          <w:lang w:val="en-GB"/>
        </w:rPr>
        <w:t>. Att. 2</w:t>
      </w:r>
      <w:proofErr w:type="gramStart"/>
      <w:r w:rsidRPr="0014594B">
        <w:rPr>
          <w:lang w:val="en-GB"/>
        </w:rPr>
        <w:t>,2</w:t>
      </w:r>
      <w:proofErr w:type="gramEnd"/>
      <w:r w:rsidRPr="0014594B">
        <w:rPr>
          <w:lang w:val="en-GB"/>
        </w:rPr>
        <w:t>.</w:t>
      </w:r>
    </w:p>
  </w:footnote>
  <w:footnote w:id="9">
    <w:p w:rsidR="00863153" w:rsidRPr="0014594B" w:rsidRDefault="00863153" w:rsidP="00863153">
      <w:pPr>
        <w:pStyle w:val="Funotentext"/>
        <w:rPr>
          <w:lang w:val="en-GB"/>
        </w:rPr>
      </w:pPr>
      <w:r>
        <w:rPr>
          <w:rStyle w:val="Funotenzeichen"/>
        </w:rPr>
        <w:footnoteRef/>
      </w:r>
      <w:r w:rsidRPr="0014594B">
        <w:rPr>
          <w:lang w:val="en-GB"/>
        </w:rPr>
        <w:t xml:space="preserve"> </w:t>
      </w:r>
      <w:proofErr w:type="spellStart"/>
      <w:r w:rsidRPr="0014594B">
        <w:rPr>
          <w:lang w:val="en-GB"/>
        </w:rPr>
        <w:t>Cic</w:t>
      </w:r>
      <w:proofErr w:type="spellEnd"/>
      <w:r w:rsidRPr="0014594B">
        <w:rPr>
          <w:lang w:val="en-GB"/>
        </w:rPr>
        <w:t>. Att. 4</w:t>
      </w:r>
      <w:proofErr w:type="gramStart"/>
      <w:r w:rsidRPr="0014594B">
        <w:rPr>
          <w:lang w:val="en-GB"/>
        </w:rPr>
        <w:t>,2</w:t>
      </w:r>
      <w:proofErr w:type="gramEnd"/>
      <w:r w:rsidRPr="0014594B">
        <w:rPr>
          <w:lang w:val="en-GB"/>
        </w:rPr>
        <w:t>.</w:t>
      </w:r>
    </w:p>
  </w:footnote>
  <w:footnote w:id="10">
    <w:p w:rsidR="00863153" w:rsidRPr="0014594B" w:rsidRDefault="00863153">
      <w:pPr>
        <w:pStyle w:val="Funotentext"/>
        <w:rPr>
          <w:lang w:val="en-GB"/>
        </w:rPr>
      </w:pPr>
      <w:r>
        <w:rPr>
          <w:rStyle w:val="Funotenzeichen"/>
        </w:rPr>
        <w:footnoteRef/>
      </w:r>
      <w:r w:rsidRPr="0014594B">
        <w:rPr>
          <w:lang w:val="en-GB"/>
        </w:rPr>
        <w:t xml:space="preserve"> </w:t>
      </w:r>
      <w:proofErr w:type="spellStart"/>
      <w:r w:rsidRPr="0014594B">
        <w:rPr>
          <w:lang w:val="en-GB"/>
        </w:rPr>
        <w:t>Cic</w:t>
      </w:r>
      <w:proofErr w:type="spellEnd"/>
      <w:r w:rsidRPr="0014594B">
        <w:rPr>
          <w:lang w:val="en-GB"/>
        </w:rPr>
        <w:t>. Att. 4</w:t>
      </w:r>
      <w:proofErr w:type="gramStart"/>
      <w:r w:rsidRPr="0014594B">
        <w:rPr>
          <w:lang w:val="en-GB"/>
        </w:rPr>
        <w:t>,2</w:t>
      </w:r>
      <w:proofErr w:type="gramEnd"/>
      <w:r w:rsidRPr="0014594B">
        <w:rPr>
          <w:lang w:val="en-GB"/>
        </w:rPr>
        <w:t>; 5,2.</w:t>
      </w:r>
    </w:p>
  </w:footnote>
  <w:footnote w:id="11">
    <w:p w:rsidR="00863153" w:rsidRPr="0014594B" w:rsidRDefault="00863153">
      <w:pPr>
        <w:pStyle w:val="Funotentext"/>
        <w:rPr>
          <w:lang w:val="en-GB"/>
        </w:rPr>
      </w:pPr>
      <w:r>
        <w:rPr>
          <w:rStyle w:val="Funotenzeichen"/>
        </w:rPr>
        <w:footnoteRef/>
      </w:r>
      <w:r w:rsidRPr="0014594B">
        <w:rPr>
          <w:lang w:val="en-GB"/>
        </w:rPr>
        <w:t xml:space="preserve"> </w:t>
      </w:r>
      <w:proofErr w:type="spellStart"/>
      <w:r w:rsidRPr="0014594B">
        <w:rPr>
          <w:lang w:val="en-GB"/>
        </w:rPr>
        <w:t>Cic</w:t>
      </w:r>
      <w:proofErr w:type="spellEnd"/>
      <w:r w:rsidRPr="0014594B">
        <w:rPr>
          <w:lang w:val="en-GB"/>
        </w:rPr>
        <w:t>. Att. 3; see also 6</w:t>
      </w:r>
      <w:proofErr w:type="gramStart"/>
      <w:r w:rsidRPr="0014594B">
        <w:rPr>
          <w:lang w:val="en-GB"/>
        </w:rPr>
        <w:t>,4</w:t>
      </w:r>
      <w:proofErr w:type="gramEnd"/>
      <w:r w:rsidRPr="0014594B">
        <w:rPr>
          <w:lang w:val="en-GB"/>
        </w:rPr>
        <w:t>.</w:t>
      </w:r>
    </w:p>
  </w:footnote>
  <w:footnote w:id="12">
    <w:p w:rsidR="00863153" w:rsidRPr="0014594B" w:rsidRDefault="00863153">
      <w:pPr>
        <w:pStyle w:val="Funotentext"/>
        <w:rPr>
          <w:lang w:val="en-GB"/>
        </w:rPr>
      </w:pPr>
      <w:r>
        <w:rPr>
          <w:rStyle w:val="Funotenzeichen"/>
        </w:rPr>
        <w:footnoteRef/>
      </w:r>
      <w:r w:rsidRPr="0014594B">
        <w:rPr>
          <w:lang w:val="en-GB"/>
        </w:rPr>
        <w:t xml:space="preserve"> </w:t>
      </w:r>
      <w:proofErr w:type="spellStart"/>
      <w:r w:rsidRPr="0014594B">
        <w:rPr>
          <w:lang w:val="en-GB"/>
        </w:rPr>
        <w:t>Cic</w:t>
      </w:r>
      <w:proofErr w:type="spellEnd"/>
      <w:r w:rsidRPr="0014594B">
        <w:rPr>
          <w:lang w:val="en-GB"/>
        </w:rPr>
        <w:t>. Att. 3.</w:t>
      </w:r>
    </w:p>
  </w:footnote>
  <w:footnote w:id="13">
    <w:p w:rsidR="00863153" w:rsidRPr="00772AB7" w:rsidRDefault="00863153">
      <w:pPr>
        <w:pStyle w:val="Funotentext"/>
        <w:rPr>
          <w:lang w:val="en-GB"/>
        </w:rPr>
      </w:pPr>
      <w:r>
        <w:rPr>
          <w:rStyle w:val="Funotenzeichen"/>
        </w:rPr>
        <w:footnoteRef/>
      </w:r>
      <w:r w:rsidRPr="00772AB7">
        <w:rPr>
          <w:lang w:val="en-GB"/>
        </w:rPr>
        <w:t xml:space="preserve"> </w:t>
      </w:r>
      <w:proofErr w:type="spellStart"/>
      <w:r w:rsidRPr="00772AB7">
        <w:rPr>
          <w:lang w:val="en-GB"/>
        </w:rPr>
        <w:t>Cic</w:t>
      </w:r>
      <w:proofErr w:type="spellEnd"/>
      <w:r w:rsidRPr="00772AB7">
        <w:rPr>
          <w:lang w:val="en-GB"/>
        </w:rPr>
        <w:t>. Att. 4</w:t>
      </w:r>
      <w:proofErr w:type="gramStart"/>
      <w:r w:rsidRPr="00772AB7">
        <w:rPr>
          <w:lang w:val="en-GB"/>
        </w:rPr>
        <w:t>,2</w:t>
      </w:r>
      <w:proofErr w:type="gramEnd"/>
      <w:r w:rsidRPr="00772AB7">
        <w:rPr>
          <w:lang w:val="en-GB"/>
        </w:rPr>
        <w:t>.</w:t>
      </w:r>
    </w:p>
  </w:footnote>
  <w:footnote w:id="14">
    <w:p w:rsidR="0014594B" w:rsidRPr="00772AB7" w:rsidRDefault="0014594B">
      <w:pPr>
        <w:pStyle w:val="Funotentext"/>
        <w:rPr>
          <w:lang w:val="en-GB"/>
        </w:rPr>
      </w:pPr>
      <w:r>
        <w:rPr>
          <w:rStyle w:val="Funotenzeichen"/>
        </w:rPr>
        <w:footnoteRef/>
      </w:r>
      <w:r w:rsidRPr="00772AB7">
        <w:rPr>
          <w:lang w:val="en-GB"/>
        </w:rPr>
        <w:t xml:space="preserve"> Marvin 1989, 33.</w:t>
      </w:r>
    </w:p>
  </w:footnote>
  <w:footnote w:id="15">
    <w:p w:rsidR="008336C8" w:rsidRPr="00772AB7" w:rsidRDefault="008336C8">
      <w:pPr>
        <w:pStyle w:val="Funotentext"/>
        <w:rPr>
          <w:lang w:val="en-GB"/>
        </w:rPr>
      </w:pPr>
      <w:r>
        <w:rPr>
          <w:rStyle w:val="Funotenzeichen"/>
        </w:rPr>
        <w:footnoteRef/>
      </w:r>
      <w:r w:rsidRPr="00772AB7">
        <w:rPr>
          <w:lang w:val="en-GB"/>
        </w:rPr>
        <w:t xml:space="preserve"> Marvin 1989, 40.</w:t>
      </w:r>
    </w:p>
  </w:footnote>
  <w:footnote w:id="16">
    <w:p w:rsidR="008336C8" w:rsidRPr="00772AB7" w:rsidRDefault="008336C8">
      <w:pPr>
        <w:pStyle w:val="Funotentext"/>
        <w:rPr>
          <w:lang w:val="en-GB"/>
        </w:rPr>
      </w:pPr>
      <w:r>
        <w:rPr>
          <w:rStyle w:val="Funotenzeichen"/>
        </w:rPr>
        <w:footnoteRef/>
      </w:r>
      <w:r w:rsidRPr="00772AB7">
        <w:rPr>
          <w:lang w:val="en-GB"/>
        </w:rPr>
        <w:t xml:space="preserve"> Marvin 1989, 36.</w:t>
      </w:r>
    </w:p>
  </w:footnote>
  <w:footnote w:id="17">
    <w:p w:rsidR="008336C8" w:rsidRPr="00772AB7" w:rsidRDefault="008336C8">
      <w:pPr>
        <w:pStyle w:val="Funotentext"/>
        <w:rPr>
          <w:lang w:val="en-GB"/>
        </w:rPr>
      </w:pPr>
      <w:r>
        <w:rPr>
          <w:rStyle w:val="Funotenzeichen"/>
        </w:rPr>
        <w:footnoteRef/>
      </w:r>
      <w:r w:rsidRPr="00772AB7">
        <w:rPr>
          <w:lang w:val="en-GB"/>
        </w:rPr>
        <w:t xml:space="preserve"> Marvin 1989, 34.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C94"/>
    <w:rsid w:val="0000039D"/>
    <w:rsid w:val="0000064A"/>
    <w:rsid w:val="00002435"/>
    <w:rsid w:val="00002EBC"/>
    <w:rsid w:val="00006284"/>
    <w:rsid w:val="00007B82"/>
    <w:rsid w:val="00010A60"/>
    <w:rsid w:val="00011B30"/>
    <w:rsid w:val="00013CF6"/>
    <w:rsid w:val="0001412F"/>
    <w:rsid w:val="000158A0"/>
    <w:rsid w:val="00016740"/>
    <w:rsid w:val="00025A03"/>
    <w:rsid w:val="000309EA"/>
    <w:rsid w:val="0003103F"/>
    <w:rsid w:val="00031169"/>
    <w:rsid w:val="00031CBB"/>
    <w:rsid w:val="00032A2A"/>
    <w:rsid w:val="00033717"/>
    <w:rsid w:val="00037122"/>
    <w:rsid w:val="0003758D"/>
    <w:rsid w:val="000422C7"/>
    <w:rsid w:val="000441FD"/>
    <w:rsid w:val="000459C4"/>
    <w:rsid w:val="000464E5"/>
    <w:rsid w:val="00050CB1"/>
    <w:rsid w:val="000512B6"/>
    <w:rsid w:val="000521F4"/>
    <w:rsid w:val="000531AB"/>
    <w:rsid w:val="00056FAB"/>
    <w:rsid w:val="00060ED0"/>
    <w:rsid w:val="00061F4E"/>
    <w:rsid w:val="00064C3D"/>
    <w:rsid w:val="00064DD3"/>
    <w:rsid w:val="00070951"/>
    <w:rsid w:val="00076435"/>
    <w:rsid w:val="00080FD8"/>
    <w:rsid w:val="000820D9"/>
    <w:rsid w:val="000843E0"/>
    <w:rsid w:val="000847D9"/>
    <w:rsid w:val="0008507C"/>
    <w:rsid w:val="0008512F"/>
    <w:rsid w:val="00086EF1"/>
    <w:rsid w:val="0008744C"/>
    <w:rsid w:val="0009083D"/>
    <w:rsid w:val="00090CD0"/>
    <w:rsid w:val="00095EAC"/>
    <w:rsid w:val="00095FD8"/>
    <w:rsid w:val="000972C2"/>
    <w:rsid w:val="00097912"/>
    <w:rsid w:val="000A4B1A"/>
    <w:rsid w:val="000A6E2A"/>
    <w:rsid w:val="000A7155"/>
    <w:rsid w:val="000B0492"/>
    <w:rsid w:val="000B3666"/>
    <w:rsid w:val="000B39F0"/>
    <w:rsid w:val="000B4A96"/>
    <w:rsid w:val="000C2A7A"/>
    <w:rsid w:val="000C4A43"/>
    <w:rsid w:val="000C586B"/>
    <w:rsid w:val="000C7271"/>
    <w:rsid w:val="000D11C3"/>
    <w:rsid w:val="000D1AAA"/>
    <w:rsid w:val="000D3515"/>
    <w:rsid w:val="000E082E"/>
    <w:rsid w:val="000E0D46"/>
    <w:rsid w:val="000E1BE2"/>
    <w:rsid w:val="000E3032"/>
    <w:rsid w:val="000E5A46"/>
    <w:rsid w:val="000E5C7B"/>
    <w:rsid w:val="000E730B"/>
    <w:rsid w:val="000F42E8"/>
    <w:rsid w:val="000F4485"/>
    <w:rsid w:val="000F5A2E"/>
    <w:rsid w:val="000F5BFE"/>
    <w:rsid w:val="00104F39"/>
    <w:rsid w:val="00105609"/>
    <w:rsid w:val="00110EE7"/>
    <w:rsid w:val="00112E0C"/>
    <w:rsid w:val="00113231"/>
    <w:rsid w:val="00115523"/>
    <w:rsid w:val="001164EE"/>
    <w:rsid w:val="00123763"/>
    <w:rsid w:val="001240E5"/>
    <w:rsid w:val="00124EDD"/>
    <w:rsid w:val="00124F4A"/>
    <w:rsid w:val="001271DD"/>
    <w:rsid w:val="001278CB"/>
    <w:rsid w:val="00130748"/>
    <w:rsid w:val="0013540E"/>
    <w:rsid w:val="00137E5E"/>
    <w:rsid w:val="00141998"/>
    <w:rsid w:val="001422CF"/>
    <w:rsid w:val="00142545"/>
    <w:rsid w:val="001431AF"/>
    <w:rsid w:val="00144123"/>
    <w:rsid w:val="0014594B"/>
    <w:rsid w:val="0014774E"/>
    <w:rsid w:val="001514DA"/>
    <w:rsid w:val="00157835"/>
    <w:rsid w:val="00160A39"/>
    <w:rsid w:val="00162411"/>
    <w:rsid w:val="001659BF"/>
    <w:rsid w:val="00170EE4"/>
    <w:rsid w:val="00173436"/>
    <w:rsid w:val="001751CD"/>
    <w:rsid w:val="00182A1F"/>
    <w:rsid w:val="00192FFA"/>
    <w:rsid w:val="001935C5"/>
    <w:rsid w:val="001A0192"/>
    <w:rsid w:val="001A2341"/>
    <w:rsid w:val="001A7073"/>
    <w:rsid w:val="001B0816"/>
    <w:rsid w:val="001B2360"/>
    <w:rsid w:val="001B257D"/>
    <w:rsid w:val="001B2E28"/>
    <w:rsid w:val="001B6749"/>
    <w:rsid w:val="001C0F1D"/>
    <w:rsid w:val="001C1BDF"/>
    <w:rsid w:val="001C3DBD"/>
    <w:rsid w:val="001C5E29"/>
    <w:rsid w:val="001D1891"/>
    <w:rsid w:val="001D2947"/>
    <w:rsid w:val="001D2A72"/>
    <w:rsid w:val="001D3E46"/>
    <w:rsid w:val="001D43B8"/>
    <w:rsid w:val="001D4FA4"/>
    <w:rsid w:val="001D50A0"/>
    <w:rsid w:val="001D7C43"/>
    <w:rsid w:val="001E0C55"/>
    <w:rsid w:val="001E1BAC"/>
    <w:rsid w:val="001E60D7"/>
    <w:rsid w:val="001F129B"/>
    <w:rsid w:val="001F230D"/>
    <w:rsid w:val="001F6A1A"/>
    <w:rsid w:val="001F6D0F"/>
    <w:rsid w:val="00201980"/>
    <w:rsid w:val="00202339"/>
    <w:rsid w:val="002029AC"/>
    <w:rsid w:val="00204260"/>
    <w:rsid w:val="002047A1"/>
    <w:rsid w:val="00210D42"/>
    <w:rsid w:val="00210DC3"/>
    <w:rsid w:val="00210F55"/>
    <w:rsid w:val="00211294"/>
    <w:rsid w:val="0021133B"/>
    <w:rsid w:val="00212EAE"/>
    <w:rsid w:val="00214EED"/>
    <w:rsid w:val="00220BB7"/>
    <w:rsid w:val="00223E20"/>
    <w:rsid w:val="002300F7"/>
    <w:rsid w:val="0023239B"/>
    <w:rsid w:val="00233DC5"/>
    <w:rsid w:val="00234FFD"/>
    <w:rsid w:val="00235B51"/>
    <w:rsid w:val="00241BA8"/>
    <w:rsid w:val="002466AF"/>
    <w:rsid w:val="00246A6B"/>
    <w:rsid w:val="00251495"/>
    <w:rsid w:val="00255C88"/>
    <w:rsid w:val="00255D67"/>
    <w:rsid w:val="002571B9"/>
    <w:rsid w:val="00261271"/>
    <w:rsid w:val="0026311B"/>
    <w:rsid w:val="002720A5"/>
    <w:rsid w:val="00274963"/>
    <w:rsid w:val="00274BE6"/>
    <w:rsid w:val="00276DBB"/>
    <w:rsid w:val="00280F83"/>
    <w:rsid w:val="0028237B"/>
    <w:rsid w:val="00282D3A"/>
    <w:rsid w:val="002834EF"/>
    <w:rsid w:val="00291D09"/>
    <w:rsid w:val="002A18F1"/>
    <w:rsid w:val="002A1C9D"/>
    <w:rsid w:val="002A4A38"/>
    <w:rsid w:val="002A5FD5"/>
    <w:rsid w:val="002B146F"/>
    <w:rsid w:val="002B1581"/>
    <w:rsid w:val="002B4596"/>
    <w:rsid w:val="002C265B"/>
    <w:rsid w:val="002C47D1"/>
    <w:rsid w:val="002D0916"/>
    <w:rsid w:val="002D4606"/>
    <w:rsid w:val="002D49B6"/>
    <w:rsid w:val="002D56A1"/>
    <w:rsid w:val="002E21E9"/>
    <w:rsid w:val="002E7106"/>
    <w:rsid w:val="002F189E"/>
    <w:rsid w:val="002F2D46"/>
    <w:rsid w:val="002F5B6F"/>
    <w:rsid w:val="0030006A"/>
    <w:rsid w:val="00301915"/>
    <w:rsid w:val="00306A2E"/>
    <w:rsid w:val="00307A27"/>
    <w:rsid w:val="00310EE6"/>
    <w:rsid w:val="003114BF"/>
    <w:rsid w:val="003120B5"/>
    <w:rsid w:val="0031363F"/>
    <w:rsid w:val="00322645"/>
    <w:rsid w:val="003232DB"/>
    <w:rsid w:val="00324F4E"/>
    <w:rsid w:val="003261FD"/>
    <w:rsid w:val="00326F07"/>
    <w:rsid w:val="00330049"/>
    <w:rsid w:val="00331B32"/>
    <w:rsid w:val="00334DB4"/>
    <w:rsid w:val="00337F17"/>
    <w:rsid w:val="00340173"/>
    <w:rsid w:val="00342966"/>
    <w:rsid w:val="003460C4"/>
    <w:rsid w:val="00347D73"/>
    <w:rsid w:val="00347EF9"/>
    <w:rsid w:val="00350C8F"/>
    <w:rsid w:val="00357603"/>
    <w:rsid w:val="00360B6C"/>
    <w:rsid w:val="00361A72"/>
    <w:rsid w:val="0036346E"/>
    <w:rsid w:val="00366E80"/>
    <w:rsid w:val="003716F4"/>
    <w:rsid w:val="00374527"/>
    <w:rsid w:val="0037503A"/>
    <w:rsid w:val="00375597"/>
    <w:rsid w:val="00377034"/>
    <w:rsid w:val="003770B1"/>
    <w:rsid w:val="00377147"/>
    <w:rsid w:val="003836CA"/>
    <w:rsid w:val="00385514"/>
    <w:rsid w:val="00385A1B"/>
    <w:rsid w:val="00385B75"/>
    <w:rsid w:val="00387E10"/>
    <w:rsid w:val="0039250C"/>
    <w:rsid w:val="00395E3C"/>
    <w:rsid w:val="0039680D"/>
    <w:rsid w:val="00397840"/>
    <w:rsid w:val="003A6B4B"/>
    <w:rsid w:val="003A79D8"/>
    <w:rsid w:val="003B0839"/>
    <w:rsid w:val="003B1FE8"/>
    <w:rsid w:val="003B2FD1"/>
    <w:rsid w:val="003B472D"/>
    <w:rsid w:val="003B68CF"/>
    <w:rsid w:val="003C0660"/>
    <w:rsid w:val="003C2DE2"/>
    <w:rsid w:val="003C5A02"/>
    <w:rsid w:val="003C737A"/>
    <w:rsid w:val="003C7682"/>
    <w:rsid w:val="003C7F7F"/>
    <w:rsid w:val="003D0341"/>
    <w:rsid w:val="003D160C"/>
    <w:rsid w:val="003D21C8"/>
    <w:rsid w:val="003D42EE"/>
    <w:rsid w:val="003D6340"/>
    <w:rsid w:val="003E04F4"/>
    <w:rsid w:val="003E1676"/>
    <w:rsid w:val="003E27BF"/>
    <w:rsid w:val="003E2F60"/>
    <w:rsid w:val="003E361A"/>
    <w:rsid w:val="003E5494"/>
    <w:rsid w:val="003E5C36"/>
    <w:rsid w:val="003E6B77"/>
    <w:rsid w:val="003E6DDE"/>
    <w:rsid w:val="003F07BA"/>
    <w:rsid w:val="003F29B6"/>
    <w:rsid w:val="003F2A86"/>
    <w:rsid w:val="00401F68"/>
    <w:rsid w:val="00402054"/>
    <w:rsid w:val="004043D8"/>
    <w:rsid w:val="004045AA"/>
    <w:rsid w:val="0040582C"/>
    <w:rsid w:val="00405C86"/>
    <w:rsid w:val="00410FDC"/>
    <w:rsid w:val="00412384"/>
    <w:rsid w:val="004168B9"/>
    <w:rsid w:val="00417AFC"/>
    <w:rsid w:val="00422579"/>
    <w:rsid w:val="00423969"/>
    <w:rsid w:val="00426845"/>
    <w:rsid w:val="00427183"/>
    <w:rsid w:val="004317F7"/>
    <w:rsid w:val="00431CCA"/>
    <w:rsid w:val="0043550A"/>
    <w:rsid w:val="004363CE"/>
    <w:rsid w:val="0043660C"/>
    <w:rsid w:val="00437D0C"/>
    <w:rsid w:val="00444166"/>
    <w:rsid w:val="00452838"/>
    <w:rsid w:val="00455C00"/>
    <w:rsid w:val="004566E0"/>
    <w:rsid w:val="004576BE"/>
    <w:rsid w:val="00461119"/>
    <w:rsid w:val="004620F5"/>
    <w:rsid w:val="00463C40"/>
    <w:rsid w:val="00464206"/>
    <w:rsid w:val="004642A9"/>
    <w:rsid w:val="00464967"/>
    <w:rsid w:val="004651E0"/>
    <w:rsid w:val="004659D8"/>
    <w:rsid w:val="0046745A"/>
    <w:rsid w:val="00467B62"/>
    <w:rsid w:val="00470D46"/>
    <w:rsid w:val="00471A83"/>
    <w:rsid w:val="00473E57"/>
    <w:rsid w:val="0047600B"/>
    <w:rsid w:val="00483577"/>
    <w:rsid w:val="0048501C"/>
    <w:rsid w:val="00486CDA"/>
    <w:rsid w:val="00487D02"/>
    <w:rsid w:val="00497D7D"/>
    <w:rsid w:val="004A10D2"/>
    <w:rsid w:val="004A15FB"/>
    <w:rsid w:val="004A48AE"/>
    <w:rsid w:val="004A5D65"/>
    <w:rsid w:val="004A7CDE"/>
    <w:rsid w:val="004B32C7"/>
    <w:rsid w:val="004C2629"/>
    <w:rsid w:val="004C5A4D"/>
    <w:rsid w:val="004C61FA"/>
    <w:rsid w:val="004C6AE9"/>
    <w:rsid w:val="004D073E"/>
    <w:rsid w:val="004D6C9C"/>
    <w:rsid w:val="004D7612"/>
    <w:rsid w:val="004E024D"/>
    <w:rsid w:val="004E14E2"/>
    <w:rsid w:val="004E3AD3"/>
    <w:rsid w:val="004E43CA"/>
    <w:rsid w:val="004F01C2"/>
    <w:rsid w:val="004F0439"/>
    <w:rsid w:val="004F11BA"/>
    <w:rsid w:val="004F1ACA"/>
    <w:rsid w:val="004F3271"/>
    <w:rsid w:val="004F43FE"/>
    <w:rsid w:val="004F593F"/>
    <w:rsid w:val="004F59CF"/>
    <w:rsid w:val="0050626E"/>
    <w:rsid w:val="00507CD4"/>
    <w:rsid w:val="005108C6"/>
    <w:rsid w:val="00512739"/>
    <w:rsid w:val="005145E3"/>
    <w:rsid w:val="0051480F"/>
    <w:rsid w:val="00515178"/>
    <w:rsid w:val="005244B0"/>
    <w:rsid w:val="00527421"/>
    <w:rsid w:val="0053530D"/>
    <w:rsid w:val="00542BAD"/>
    <w:rsid w:val="00545A8D"/>
    <w:rsid w:val="00546CC6"/>
    <w:rsid w:val="00550FD0"/>
    <w:rsid w:val="0055341B"/>
    <w:rsid w:val="00553BDE"/>
    <w:rsid w:val="00555CDC"/>
    <w:rsid w:val="0055661C"/>
    <w:rsid w:val="00556E6F"/>
    <w:rsid w:val="00557DA9"/>
    <w:rsid w:val="00560435"/>
    <w:rsid w:val="0056048A"/>
    <w:rsid w:val="00564BCC"/>
    <w:rsid w:val="005656DC"/>
    <w:rsid w:val="00572036"/>
    <w:rsid w:val="005720EC"/>
    <w:rsid w:val="00573546"/>
    <w:rsid w:val="00574A08"/>
    <w:rsid w:val="00575C88"/>
    <w:rsid w:val="00576A8F"/>
    <w:rsid w:val="00590301"/>
    <w:rsid w:val="005919DC"/>
    <w:rsid w:val="005944D7"/>
    <w:rsid w:val="00595729"/>
    <w:rsid w:val="005A1C92"/>
    <w:rsid w:val="005A1E2E"/>
    <w:rsid w:val="005A292B"/>
    <w:rsid w:val="005A2F1D"/>
    <w:rsid w:val="005A3C94"/>
    <w:rsid w:val="005A6942"/>
    <w:rsid w:val="005A6E0B"/>
    <w:rsid w:val="005A7CDC"/>
    <w:rsid w:val="005B7FE5"/>
    <w:rsid w:val="005C385A"/>
    <w:rsid w:val="005C43E8"/>
    <w:rsid w:val="005D3513"/>
    <w:rsid w:val="005D35BD"/>
    <w:rsid w:val="005D4CBC"/>
    <w:rsid w:val="005D750D"/>
    <w:rsid w:val="005D769E"/>
    <w:rsid w:val="005E6F1B"/>
    <w:rsid w:val="005F7953"/>
    <w:rsid w:val="0060225A"/>
    <w:rsid w:val="00606BDA"/>
    <w:rsid w:val="00607DA5"/>
    <w:rsid w:val="00610867"/>
    <w:rsid w:val="006129DE"/>
    <w:rsid w:val="00615646"/>
    <w:rsid w:val="006159E3"/>
    <w:rsid w:val="00616658"/>
    <w:rsid w:val="006215E6"/>
    <w:rsid w:val="0062184A"/>
    <w:rsid w:val="00623912"/>
    <w:rsid w:val="00624DEE"/>
    <w:rsid w:val="006271D5"/>
    <w:rsid w:val="00630545"/>
    <w:rsid w:val="00631046"/>
    <w:rsid w:val="006330AF"/>
    <w:rsid w:val="00634B01"/>
    <w:rsid w:val="00635BD7"/>
    <w:rsid w:val="00636209"/>
    <w:rsid w:val="006367E1"/>
    <w:rsid w:val="00637177"/>
    <w:rsid w:val="00637966"/>
    <w:rsid w:val="0064028A"/>
    <w:rsid w:val="00640403"/>
    <w:rsid w:val="006415E1"/>
    <w:rsid w:val="00641D1C"/>
    <w:rsid w:val="00641DA5"/>
    <w:rsid w:val="00642ED3"/>
    <w:rsid w:val="00646524"/>
    <w:rsid w:val="00647A06"/>
    <w:rsid w:val="00647C5B"/>
    <w:rsid w:val="00650256"/>
    <w:rsid w:val="0065343A"/>
    <w:rsid w:val="00653BEB"/>
    <w:rsid w:val="00653DEA"/>
    <w:rsid w:val="006543C2"/>
    <w:rsid w:val="00655307"/>
    <w:rsid w:val="00655702"/>
    <w:rsid w:val="006564F3"/>
    <w:rsid w:val="00663F22"/>
    <w:rsid w:val="00666206"/>
    <w:rsid w:val="00666EC2"/>
    <w:rsid w:val="00667BE9"/>
    <w:rsid w:val="00667D9E"/>
    <w:rsid w:val="00670A75"/>
    <w:rsid w:val="00671614"/>
    <w:rsid w:val="0067524B"/>
    <w:rsid w:val="00677786"/>
    <w:rsid w:val="00681A62"/>
    <w:rsid w:val="00681EA7"/>
    <w:rsid w:val="00682370"/>
    <w:rsid w:val="00682646"/>
    <w:rsid w:val="00683F84"/>
    <w:rsid w:val="0068732F"/>
    <w:rsid w:val="00687582"/>
    <w:rsid w:val="0069053C"/>
    <w:rsid w:val="006933A6"/>
    <w:rsid w:val="00695746"/>
    <w:rsid w:val="006A0280"/>
    <w:rsid w:val="006A3CCB"/>
    <w:rsid w:val="006A6704"/>
    <w:rsid w:val="006A6F58"/>
    <w:rsid w:val="006A72F4"/>
    <w:rsid w:val="006B09A5"/>
    <w:rsid w:val="006B3A9E"/>
    <w:rsid w:val="006B3C26"/>
    <w:rsid w:val="006B5BB9"/>
    <w:rsid w:val="006B63B1"/>
    <w:rsid w:val="006B6F80"/>
    <w:rsid w:val="006B70D3"/>
    <w:rsid w:val="006B79C9"/>
    <w:rsid w:val="006B7BDD"/>
    <w:rsid w:val="006C1AF1"/>
    <w:rsid w:val="006C53D6"/>
    <w:rsid w:val="006D0DC5"/>
    <w:rsid w:val="006D0FED"/>
    <w:rsid w:val="006D26EB"/>
    <w:rsid w:val="006D2E7E"/>
    <w:rsid w:val="006D2F40"/>
    <w:rsid w:val="006D4217"/>
    <w:rsid w:val="006D5752"/>
    <w:rsid w:val="006E2BD7"/>
    <w:rsid w:val="006E335A"/>
    <w:rsid w:val="006F1206"/>
    <w:rsid w:val="006F1D1E"/>
    <w:rsid w:val="006F2037"/>
    <w:rsid w:val="006F5AC2"/>
    <w:rsid w:val="00702D53"/>
    <w:rsid w:val="00705AEB"/>
    <w:rsid w:val="007122AC"/>
    <w:rsid w:val="007128DA"/>
    <w:rsid w:val="007139EE"/>
    <w:rsid w:val="00714042"/>
    <w:rsid w:val="007144BE"/>
    <w:rsid w:val="00714855"/>
    <w:rsid w:val="00714A8B"/>
    <w:rsid w:val="007154A0"/>
    <w:rsid w:val="007162A6"/>
    <w:rsid w:val="00717F81"/>
    <w:rsid w:val="00720F50"/>
    <w:rsid w:val="00725A80"/>
    <w:rsid w:val="0073049A"/>
    <w:rsid w:val="00731114"/>
    <w:rsid w:val="00731C7B"/>
    <w:rsid w:val="007321AA"/>
    <w:rsid w:val="00733217"/>
    <w:rsid w:val="00735233"/>
    <w:rsid w:val="00735CFB"/>
    <w:rsid w:val="007367EC"/>
    <w:rsid w:val="00741EBB"/>
    <w:rsid w:val="00744BF7"/>
    <w:rsid w:val="00744F1F"/>
    <w:rsid w:val="0074732C"/>
    <w:rsid w:val="00747DF1"/>
    <w:rsid w:val="007524FC"/>
    <w:rsid w:val="007557D4"/>
    <w:rsid w:val="00756CBB"/>
    <w:rsid w:val="00756F57"/>
    <w:rsid w:val="007614DF"/>
    <w:rsid w:val="00762043"/>
    <w:rsid w:val="007631EA"/>
    <w:rsid w:val="00763359"/>
    <w:rsid w:val="007639B1"/>
    <w:rsid w:val="00763EBD"/>
    <w:rsid w:val="00764F58"/>
    <w:rsid w:val="0076549A"/>
    <w:rsid w:val="00766947"/>
    <w:rsid w:val="00766F81"/>
    <w:rsid w:val="00766FE0"/>
    <w:rsid w:val="00767D3B"/>
    <w:rsid w:val="0077015C"/>
    <w:rsid w:val="00770342"/>
    <w:rsid w:val="007719C1"/>
    <w:rsid w:val="00771F4C"/>
    <w:rsid w:val="00772AB7"/>
    <w:rsid w:val="00773F3E"/>
    <w:rsid w:val="0077674D"/>
    <w:rsid w:val="0078008B"/>
    <w:rsid w:val="007800EE"/>
    <w:rsid w:val="00780B77"/>
    <w:rsid w:val="007810CD"/>
    <w:rsid w:val="007813F3"/>
    <w:rsid w:val="007823F3"/>
    <w:rsid w:val="007855A0"/>
    <w:rsid w:val="00785FAC"/>
    <w:rsid w:val="00787F1F"/>
    <w:rsid w:val="00796430"/>
    <w:rsid w:val="00796670"/>
    <w:rsid w:val="00796A12"/>
    <w:rsid w:val="007A31E6"/>
    <w:rsid w:val="007A4828"/>
    <w:rsid w:val="007A4C3B"/>
    <w:rsid w:val="007B035E"/>
    <w:rsid w:val="007B3F22"/>
    <w:rsid w:val="007B766E"/>
    <w:rsid w:val="007B7694"/>
    <w:rsid w:val="007B7758"/>
    <w:rsid w:val="007C1F96"/>
    <w:rsid w:val="007C24CE"/>
    <w:rsid w:val="007C2551"/>
    <w:rsid w:val="007C2FBF"/>
    <w:rsid w:val="007C34BF"/>
    <w:rsid w:val="007C7019"/>
    <w:rsid w:val="007D190F"/>
    <w:rsid w:val="007D78C3"/>
    <w:rsid w:val="007E043D"/>
    <w:rsid w:val="007E04EF"/>
    <w:rsid w:val="007E0F9E"/>
    <w:rsid w:val="007E2B02"/>
    <w:rsid w:val="007E7902"/>
    <w:rsid w:val="0080117B"/>
    <w:rsid w:val="00802A58"/>
    <w:rsid w:val="008033E4"/>
    <w:rsid w:val="008057FA"/>
    <w:rsid w:val="00806B09"/>
    <w:rsid w:val="008073C2"/>
    <w:rsid w:val="0080763E"/>
    <w:rsid w:val="00810FE3"/>
    <w:rsid w:val="00815B1F"/>
    <w:rsid w:val="00816583"/>
    <w:rsid w:val="0081736F"/>
    <w:rsid w:val="00820DA7"/>
    <w:rsid w:val="008336C8"/>
    <w:rsid w:val="0083546C"/>
    <w:rsid w:val="00836A79"/>
    <w:rsid w:val="00837D28"/>
    <w:rsid w:val="00841663"/>
    <w:rsid w:val="008417F4"/>
    <w:rsid w:val="00842598"/>
    <w:rsid w:val="00843E44"/>
    <w:rsid w:val="00843E65"/>
    <w:rsid w:val="0084584D"/>
    <w:rsid w:val="00847483"/>
    <w:rsid w:val="008518A1"/>
    <w:rsid w:val="00851ED8"/>
    <w:rsid w:val="00854588"/>
    <w:rsid w:val="008553DA"/>
    <w:rsid w:val="00856AD5"/>
    <w:rsid w:val="00860012"/>
    <w:rsid w:val="00860354"/>
    <w:rsid w:val="00863153"/>
    <w:rsid w:val="008636B6"/>
    <w:rsid w:val="008650FC"/>
    <w:rsid w:val="00865682"/>
    <w:rsid w:val="00867943"/>
    <w:rsid w:val="00882935"/>
    <w:rsid w:val="00883FEE"/>
    <w:rsid w:val="00885B8F"/>
    <w:rsid w:val="00885C84"/>
    <w:rsid w:val="00891C76"/>
    <w:rsid w:val="00891DE9"/>
    <w:rsid w:val="0089245D"/>
    <w:rsid w:val="00894292"/>
    <w:rsid w:val="0089608A"/>
    <w:rsid w:val="00896272"/>
    <w:rsid w:val="008973DA"/>
    <w:rsid w:val="00897E8B"/>
    <w:rsid w:val="008A0A2C"/>
    <w:rsid w:val="008A0D1E"/>
    <w:rsid w:val="008A3C83"/>
    <w:rsid w:val="008A4D42"/>
    <w:rsid w:val="008A567A"/>
    <w:rsid w:val="008A5E2C"/>
    <w:rsid w:val="008B2726"/>
    <w:rsid w:val="008B3605"/>
    <w:rsid w:val="008B4AD8"/>
    <w:rsid w:val="008B5095"/>
    <w:rsid w:val="008B561B"/>
    <w:rsid w:val="008B5730"/>
    <w:rsid w:val="008B66CC"/>
    <w:rsid w:val="008B6D4D"/>
    <w:rsid w:val="008B7512"/>
    <w:rsid w:val="008C02D5"/>
    <w:rsid w:val="008C1215"/>
    <w:rsid w:val="008C17C2"/>
    <w:rsid w:val="008C74BF"/>
    <w:rsid w:val="008C7685"/>
    <w:rsid w:val="008C7A8B"/>
    <w:rsid w:val="008D09D7"/>
    <w:rsid w:val="008D122C"/>
    <w:rsid w:val="008D4D45"/>
    <w:rsid w:val="008E1BC1"/>
    <w:rsid w:val="008E1E1A"/>
    <w:rsid w:val="008E3D2F"/>
    <w:rsid w:val="008E57F4"/>
    <w:rsid w:val="008F035C"/>
    <w:rsid w:val="008F1A6E"/>
    <w:rsid w:val="008F2105"/>
    <w:rsid w:val="008F462B"/>
    <w:rsid w:val="008F530E"/>
    <w:rsid w:val="008F590C"/>
    <w:rsid w:val="008F59EF"/>
    <w:rsid w:val="008F6DDC"/>
    <w:rsid w:val="0090128B"/>
    <w:rsid w:val="00901EDB"/>
    <w:rsid w:val="00902A75"/>
    <w:rsid w:val="00902F4C"/>
    <w:rsid w:val="009030C8"/>
    <w:rsid w:val="00913341"/>
    <w:rsid w:val="009151ED"/>
    <w:rsid w:val="00917B36"/>
    <w:rsid w:val="00920A5A"/>
    <w:rsid w:val="00924D97"/>
    <w:rsid w:val="0092679D"/>
    <w:rsid w:val="009304CB"/>
    <w:rsid w:val="009329A7"/>
    <w:rsid w:val="00934769"/>
    <w:rsid w:val="00935F4D"/>
    <w:rsid w:val="00937327"/>
    <w:rsid w:val="0094021B"/>
    <w:rsid w:val="00940F2E"/>
    <w:rsid w:val="009416DE"/>
    <w:rsid w:val="00941A31"/>
    <w:rsid w:val="00950530"/>
    <w:rsid w:val="00952C18"/>
    <w:rsid w:val="009560C3"/>
    <w:rsid w:val="00956D8B"/>
    <w:rsid w:val="00960763"/>
    <w:rsid w:val="00962683"/>
    <w:rsid w:val="00972C14"/>
    <w:rsid w:val="0097342C"/>
    <w:rsid w:val="0097753F"/>
    <w:rsid w:val="0098091C"/>
    <w:rsid w:val="0098221A"/>
    <w:rsid w:val="0098544F"/>
    <w:rsid w:val="00985D7F"/>
    <w:rsid w:val="009879FE"/>
    <w:rsid w:val="00992C04"/>
    <w:rsid w:val="00996F50"/>
    <w:rsid w:val="009A0E71"/>
    <w:rsid w:val="009A215A"/>
    <w:rsid w:val="009A2161"/>
    <w:rsid w:val="009A4F0A"/>
    <w:rsid w:val="009A5E34"/>
    <w:rsid w:val="009A7C06"/>
    <w:rsid w:val="009A7E6C"/>
    <w:rsid w:val="009B09C0"/>
    <w:rsid w:val="009B5498"/>
    <w:rsid w:val="009B6367"/>
    <w:rsid w:val="009B7375"/>
    <w:rsid w:val="009B7F56"/>
    <w:rsid w:val="009C3762"/>
    <w:rsid w:val="009C3E16"/>
    <w:rsid w:val="009C3EAF"/>
    <w:rsid w:val="009C4FA6"/>
    <w:rsid w:val="009C4FE7"/>
    <w:rsid w:val="009C6AA5"/>
    <w:rsid w:val="009C6B02"/>
    <w:rsid w:val="009D33AD"/>
    <w:rsid w:val="009D4709"/>
    <w:rsid w:val="009D69D6"/>
    <w:rsid w:val="009E18AF"/>
    <w:rsid w:val="009E2B56"/>
    <w:rsid w:val="009E3897"/>
    <w:rsid w:val="009E5894"/>
    <w:rsid w:val="009E6CCB"/>
    <w:rsid w:val="009E77A1"/>
    <w:rsid w:val="009F01AA"/>
    <w:rsid w:val="009F288D"/>
    <w:rsid w:val="009F487D"/>
    <w:rsid w:val="009F6BFD"/>
    <w:rsid w:val="00A02CB5"/>
    <w:rsid w:val="00A03051"/>
    <w:rsid w:val="00A11BB3"/>
    <w:rsid w:val="00A124FC"/>
    <w:rsid w:val="00A15951"/>
    <w:rsid w:val="00A15D69"/>
    <w:rsid w:val="00A16660"/>
    <w:rsid w:val="00A175B2"/>
    <w:rsid w:val="00A20E25"/>
    <w:rsid w:val="00A2489F"/>
    <w:rsid w:val="00A24F07"/>
    <w:rsid w:val="00A2795E"/>
    <w:rsid w:val="00A27C6C"/>
    <w:rsid w:val="00A3017A"/>
    <w:rsid w:val="00A30C10"/>
    <w:rsid w:val="00A32791"/>
    <w:rsid w:val="00A3329B"/>
    <w:rsid w:val="00A35E75"/>
    <w:rsid w:val="00A410C1"/>
    <w:rsid w:val="00A418C1"/>
    <w:rsid w:val="00A41AC2"/>
    <w:rsid w:val="00A47831"/>
    <w:rsid w:val="00A47986"/>
    <w:rsid w:val="00A50061"/>
    <w:rsid w:val="00A53D31"/>
    <w:rsid w:val="00A56BA9"/>
    <w:rsid w:val="00A62774"/>
    <w:rsid w:val="00A63E0E"/>
    <w:rsid w:val="00A64881"/>
    <w:rsid w:val="00A66613"/>
    <w:rsid w:val="00A66913"/>
    <w:rsid w:val="00A70CC8"/>
    <w:rsid w:val="00A7172A"/>
    <w:rsid w:val="00A7524A"/>
    <w:rsid w:val="00A75C38"/>
    <w:rsid w:val="00A772F2"/>
    <w:rsid w:val="00A77E81"/>
    <w:rsid w:val="00A80B30"/>
    <w:rsid w:val="00A80C37"/>
    <w:rsid w:val="00A81AF2"/>
    <w:rsid w:val="00A84F77"/>
    <w:rsid w:val="00A90C3C"/>
    <w:rsid w:val="00A918BA"/>
    <w:rsid w:val="00A9332E"/>
    <w:rsid w:val="00A94B65"/>
    <w:rsid w:val="00A954F8"/>
    <w:rsid w:val="00A972B6"/>
    <w:rsid w:val="00AA1691"/>
    <w:rsid w:val="00AA272F"/>
    <w:rsid w:val="00AA415F"/>
    <w:rsid w:val="00AA7E1A"/>
    <w:rsid w:val="00AB0D64"/>
    <w:rsid w:val="00AB3C04"/>
    <w:rsid w:val="00AB3D68"/>
    <w:rsid w:val="00AB5F78"/>
    <w:rsid w:val="00AB651B"/>
    <w:rsid w:val="00AB7E28"/>
    <w:rsid w:val="00AC3375"/>
    <w:rsid w:val="00AC3A4B"/>
    <w:rsid w:val="00AC5EC1"/>
    <w:rsid w:val="00AC63B5"/>
    <w:rsid w:val="00AD2EFB"/>
    <w:rsid w:val="00AE3BDB"/>
    <w:rsid w:val="00AE4F19"/>
    <w:rsid w:val="00AF20FF"/>
    <w:rsid w:val="00AF243A"/>
    <w:rsid w:val="00AF74D2"/>
    <w:rsid w:val="00B0667D"/>
    <w:rsid w:val="00B07741"/>
    <w:rsid w:val="00B11258"/>
    <w:rsid w:val="00B11D91"/>
    <w:rsid w:val="00B12A69"/>
    <w:rsid w:val="00B15699"/>
    <w:rsid w:val="00B164D4"/>
    <w:rsid w:val="00B203CF"/>
    <w:rsid w:val="00B21F13"/>
    <w:rsid w:val="00B27C22"/>
    <w:rsid w:val="00B3103D"/>
    <w:rsid w:val="00B310CE"/>
    <w:rsid w:val="00B31B53"/>
    <w:rsid w:val="00B31C74"/>
    <w:rsid w:val="00B32558"/>
    <w:rsid w:val="00B33A66"/>
    <w:rsid w:val="00B347B6"/>
    <w:rsid w:val="00B35495"/>
    <w:rsid w:val="00B374FC"/>
    <w:rsid w:val="00B37A2F"/>
    <w:rsid w:val="00B5099D"/>
    <w:rsid w:val="00B50CAF"/>
    <w:rsid w:val="00B5263C"/>
    <w:rsid w:val="00B5495D"/>
    <w:rsid w:val="00B54C9D"/>
    <w:rsid w:val="00B56078"/>
    <w:rsid w:val="00B576AB"/>
    <w:rsid w:val="00B57973"/>
    <w:rsid w:val="00B60814"/>
    <w:rsid w:val="00B626CF"/>
    <w:rsid w:val="00B642DC"/>
    <w:rsid w:val="00B645F8"/>
    <w:rsid w:val="00B64FF7"/>
    <w:rsid w:val="00B653E6"/>
    <w:rsid w:val="00B701B2"/>
    <w:rsid w:val="00B77392"/>
    <w:rsid w:val="00B777B5"/>
    <w:rsid w:val="00B82878"/>
    <w:rsid w:val="00B873A3"/>
    <w:rsid w:val="00B91794"/>
    <w:rsid w:val="00B91873"/>
    <w:rsid w:val="00B96A85"/>
    <w:rsid w:val="00B97067"/>
    <w:rsid w:val="00BA0580"/>
    <w:rsid w:val="00BA23CB"/>
    <w:rsid w:val="00BA2E43"/>
    <w:rsid w:val="00BA5062"/>
    <w:rsid w:val="00BA6AD8"/>
    <w:rsid w:val="00BA7B59"/>
    <w:rsid w:val="00BB20D7"/>
    <w:rsid w:val="00BB48FC"/>
    <w:rsid w:val="00BB4BAE"/>
    <w:rsid w:val="00BB7CF5"/>
    <w:rsid w:val="00BB7EA9"/>
    <w:rsid w:val="00BC07B2"/>
    <w:rsid w:val="00BC15EC"/>
    <w:rsid w:val="00BC1F7B"/>
    <w:rsid w:val="00BC3030"/>
    <w:rsid w:val="00BC3B6C"/>
    <w:rsid w:val="00BC4C8A"/>
    <w:rsid w:val="00BC6350"/>
    <w:rsid w:val="00BC65AA"/>
    <w:rsid w:val="00BC66EE"/>
    <w:rsid w:val="00BC69A1"/>
    <w:rsid w:val="00BC7B99"/>
    <w:rsid w:val="00BD01C9"/>
    <w:rsid w:val="00BD0DCA"/>
    <w:rsid w:val="00BD1073"/>
    <w:rsid w:val="00BD17FC"/>
    <w:rsid w:val="00BD3095"/>
    <w:rsid w:val="00BD5ACD"/>
    <w:rsid w:val="00BD7088"/>
    <w:rsid w:val="00BE219B"/>
    <w:rsid w:val="00BE3D82"/>
    <w:rsid w:val="00BE40C3"/>
    <w:rsid w:val="00BE57F7"/>
    <w:rsid w:val="00BF077B"/>
    <w:rsid w:val="00BF0C06"/>
    <w:rsid w:val="00BF2D2F"/>
    <w:rsid w:val="00BF4B0C"/>
    <w:rsid w:val="00BF5496"/>
    <w:rsid w:val="00C01838"/>
    <w:rsid w:val="00C01915"/>
    <w:rsid w:val="00C01B4F"/>
    <w:rsid w:val="00C0239A"/>
    <w:rsid w:val="00C07158"/>
    <w:rsid w:val="00C07694"/>
    <w:rsid w:val="00C07BB9"/>
    <w:rsid w:val="00C10172"/>
    <w:rsid w:val="00C20E75"/>
    <w:rsid w:val="00C23A07"/>
    <w:rsid w:val="00C23A23"/>
    <w:rsid w:val="00C31888"/>
    <w:rsid w:val="00C341B2"/>
    <w:rsid w:val="00C34F08"/>
    <w:rsid w:val="00C3521D"/>
    <w:rsid w:val="00C41495"/>
    <w:rsid w:val="00C448F4"/>
    <w:rsid w:val="00C51BFB"/>
    <w:rsid w:val="00C52A7F"/>
    <w:rsid w:val="00C55454"/>
    <w:rsid w:val="00C55C8D"/>
    <w:rsid w:val="00C56AF2"/>
    <w:rsid w:val="00C56FD5"/>
    <w:rsid w:val="00C57C9D"/>
    <w:rsid w:val="00C62749"/>
    <w:rsid w:val="00C62DDA"/>
    <w:rsid w:val="00C63332"/>
    <w:rsid w:val="00C64F88"/>
    <w:rsid w:val="00C66FE4"/>
    <w:rsid w:val="00C7007F"/>
    <w:rsid w:val="00C70CF8"/>
    <w:rsid w:val="00C7330E"/>
    <w:rsid w:val="00C7709A"/>
    <w:rsid w:val="00C81DC1"/>
    <w:rsid w:val="00C82655"/>
    <w:rsid w:val="00C8429F"/>
    <w:rsid w:val="00C84F1F"/>
    <w:rsid w:val="00C85200"/>
    <w:rsid w:val="00C862B7"/>
    <w:rsid w:val="00C87327"/>
    <w:rsid w:val="00C8764A"/>
    <w:rsid w:val="00C876A6"/>
    <w:rsid w:val="00C90067"/>
    <w:rsid w:val="00C9206F"/>
    <w:rsid w:val="00C9383E"/>
    <w:rsid w:val="00C94219"/>
    <w:rsid w:val="00C9784A"/>
    <w:rsid w:val="00CA0649"/>
    <w:rsid w:val="00CA7BAD"/>
    <w:rsid w:val="00CB2625"/>
    <w:rsid w:val="00CB3BCC"/>
    <w:rsid w:val="00CB415A"/>
    <w:rsid w:val="00CB5AFA"/>
    <w:rsid w:val="00CC2952"/>
    <w:rsid w:val="00CC669A"/>
    <w:rsid w:val="00CC728B"/>
    <w:rsid w:val="00CD0657"/>
    <w:rsid w:val="00CD1F9A"/>
    <w:rsid w:val="00CD331C"/>
    <w:rsid w:val="00CD4971"/>
    <w:rsid w:val="00CD66CD"/>
    <w:rsid w:val="00CD7785"/>
    <w:rsid w:val="00CE5596"/>
    <w:rsid w:val="00CF08DC"/>
    <w:rsid w:val="00CF0BB8"/>
    <w:rsid w:val="00CF357E"/>
    <w:rsid w:val="00CF67BF"/>
    <w:rsid w:val="00D00341"/>
    <w:rsid w:val="00D00549"/>
    <w:rsid w:val="00D049DB"/>
    <w:rsid w:val="00D04C92"/>
    <w:rsid w:val="00D0558D"/>
    <w:rsid w:val="00D063CD"/>
    <w:rsid w:val="00D07DD6"/>
    <w:rsid w:val="00D137B2"/>
    <w:rsid w:val="00D1578D"/>
    <w:rsid w:val="00D15B2F"/>
    <w:rsid w:val="00D23C3C"/>
    <w:rsid w:val="00D247DE"/>
    <w:rsid w:val="00D277EE"/>
    <w:rsid w:val="00D3332C"/>
    <w:rsid w:val="00D41C50"/>
    <w:rsid w:val="00D421D4"/>
    <w:rsid w:val="00D4319F"/>
    <w:rsid w:val="00D43270"/>
    <w:rsid w:val="00D435C8"/>
    <w:rsid w:val="00D43B18"/>
    <w:rsid w:val="00D46402"/>
    <w:rsid w:val="00D46E01"/>
    <w:rsid w:val="00D50DCC"/>
    <w:rsid w:val="00D534F5"/>
    <w:rsid w:val="00D61E0F"/>
    <w:rsid w:val="00D62DE4"/>
    <w:rsid w:val="00D63190"/>
    <w:rsid w:val="00D631E7"/>
    <w:rsid w:val="00D660B4"/>
    <w:rsid w:val="00D70277"/>
    <w:rsid w:val="00D732FA"/>
    <w:rsid w:val="00D738FB"/>
    <w:rsid w:val="00D74251"/>
    <w:rsid w:val="00D75098"/>
    <w:rsid w:val="00D752C7"/>
    <w:rsid w:val="00D80828"/>
    <w:rsid w:val="00D86E4E"/>
    <w:rsid w:val="00D92BCF"/>
    <w:rsid w:val="00D956A6"/>
    <w:rsid w:val="00D95E62"/>
    <w:rsid w:val="00D961DB"/>
    <w:rsid w:val="00D96684"/>
    <w:rsid w:val="00DA1E7A"/>
    <w:rsid w:val="00DA2BB5"/>
    <w:rsid w:val="00DA3E5E"/>
    <w:rsid w:val="00DA7A11"/>
    <w:rsid w:val="00DB04CA"/>
    <w:rsid w:val="00DB169D"/>
    <w:rsid w:val="00DB5C3D"/>
    <w:rsid w:val="00DB6172"/>
    <w:rsid w:val="00DB702A"/>
    <w:rsid w:val="00DB7CEE"/>
    <w:rsid w:val="00DC0494"/>
    <w:rsid w:val="00DC0A4A"/>
    <w:rsid w:val="00DC27B2"/>
    <w:rsid w:val="00DC3095"/>
    <w:rsid w:val="00DC38EA"/>
    <w:rsid w:val="00DC3E7D"/>
    <w:rsid w:val="00DC785E"/>
    <w:rsid w:val="00DC7A63"/>
    <w:rsid w:val="00DD348A"/>
    <w:rsid w:val="00DD35B5"/>
    <w:rsid w:val="00DD681A"/>
    <w:rsid w:val="00DD688E"/>
    <w:rsid w:val="00DE1FE7"/>
    <w:rsid w:val="00DE2D09"/>
    <w:rsid w:val="00DE448A"/>
    <w:rsid w:val="00DE4BD4"/>
    <w:rsid w:val="00DE56D1"/>
    <w:rsid w:val="00DE5F8C"/>
    <w:rsid w:val="00DF02C0"/>
    <w:rsid w:val="00DF07CA"/>
    <w:rsid w:val="00DF0922"/>
    <w:rsid w:val="00DF0A60"/>
    <w:rsid w:val="00DF2D44"/>
    <w:rsid w:val="00DF33FC"/>
    <w:rsid w:val="00DF4904"/>
    <w:rsid w:val="00E00928"/>
    <w:rsid w:val="00E0118B"/>
    <w:rsid w:val="00E01370"/>
    <w:rsid w:val="00E0422D"/>
    <w:rsid w:val="00E07F1E"/>
    <w:rsid w:val="00E10112"/>
    <w:rsid w:val="00E12AA7"/>
    <w:rsid w:val="00E159A6"/>
    <w:rsid w:val="00E15A34"/>
    <w:rsid w:val="00E15F67"/>
    <w:rsid w:val="00E2159F"/>
    <w:rsid w:val="00E22442"/>
    <w:rsid w:val="00E22ABE"/>
    <w:rsid w:val="00E2481A"/>
    <w:rsid w:val="00E30D22"/>
    <w:rsid w:val="00E31175"/>
    <w:rsid w:val="00E314B2"/>
    <w:rsid w:val="00E32040"/>
    <w:rsid w:val="00E32447"/>
    <w:rsid w:val="00E3456C"/>
    <w:rsid w:val="00E4148D"/>
    <w:rsid w:val="00E4176A"/>
    <w:rsid w:val="00E4352D"/>
    <w:rsid w:val="00E4464C"/>
    <w:rsid w:val="00E47EC5"/>
    <w:rsid w:val="00E50619"/>
    <w:rsid w:val="00E5576C"/>
    <w:rsid w:val="00E56925"/>
    <w:rsid w:val="00E60ED9"/>
    <w:rsid w:val="00E635CC"/>
    <w:rsid w:val="00E66524"/>
    <w:rsid w:val="00E672CE"/>
    <w:rsid w:val="00E70CDF"/>
    <w:rsid w:val="00E72194"/>
    <w:rsid w:val="00E72EDA"/>
    <w:rsid w:val="00E72F49"/>
    <w:rsid w:val="00E776A3"/>
    <w:rsid w:val="00E84139"/>
    <w:rsid w:val="00E85589"/>
    <w:rsid w:val="00E860AB"/>
    <w:rsid w:val="00E862C4"/>
    <w:rsid w:val="00E878F8"/>
    <w:rsid w:val="00E90E3C"/>
    <w:rsid w:val="00E92B53"/>
    <w:rsid w:val="00E944F4"/>
    <w:rsid w:val="00E94A0B"/>
    <w:rsid w:val="00E9656F"/>
    <w:rsid w:val="00E97B23"/>
    <w:rsid w:val="00EA0BBB"/>
    <w:rsid w:val="00EA13F6"/>
    <w:rsid w:val="00EA2DD5"/>
    <w:rsid w:val="00EA4954"/>
    <w:rsid w:val="00EB1EC8"/>
    <w:rsid w:val="00EB3A58"/>
    <w:rsid w:val="00EC3A37"/>
    <w:rsid w:val="00EC7C9E"/>
    <w:rsid w:val="00EC7EB7"/>
    <w:rsid w:val="00ED02BC"/>
    <w:rsid w:val="00ED08A0"/>
    <w:rsid w:val="00ED22CD"/>
    <w:rsid w:val="00ED65E5"/>
    <w:rsid w:val="00ED6642"/>
    <w:rsid w:val="00ED729B"/>
    <w:rsid w:val="00ED7313"/>
    <w:rsid w:val="00EE3C22"/>
    <w:rsid w:val="00EE5D97"/>
    <w:rsid w:val="00EE60FC"/>
    <w:rsid w:val="00EE6C7F"/>
    <w:rsid w:val="00EE70EB"/>
    <w:rsid w:val="00EF0489"/>
    <w:rsid w:val="00EF04A3"/>
    <w:rsid w:val="00EF0507"/>
    <w:rsid w:val="00EF23CE"/>
    <w:rsid w:val="00F00CED"/>
    <w:rsid w:val="00F02234"/>
    <w:rsid w:val="00F04486"/>
    <w:rsid w:val="00F0476D"/>
    <w:rsid w:val="00F04E72"/>
    <w:rsid w:val="00F0575F"/>
    <w:rsid w:val="00F07652"/>
    <w:rsid w:val="00F07810"/>
    <w:rsid w:val="00F10CE8"/>
    <w:rsid w:val="00F1268B"/>
    <w:rsid w:val="00F135BA"/>
    <w:rsid w:val="00F14FA0"/>
    <w:rsid w:val="00F15D25"/>
    <w:rsid w:val="00F16C11"/>
    <w:rsid w:val="00F2115B"/>
    <w:rsid w:val="00F227B1"/>
    <w:rsid w:val="00F26950"/>
    <w:rsid w:val="00F31600"/>
    <w:rsid w:val="00F31979"/>
    <w:rsid w:val="00F31AE0"/>
    <w:rsid w:val="00F34470"/>
    <w:rsid w:val="00F35698"/>
    <w:rsid w:val="00F52523"/>
    <w:rsid w:val="00F52891"/>
    <w:rsid w:val="00F545FF"/>
    <w:rsid w:val="00F558A0"/>
    <w:rsid w:val="00F55BC6"/>
    <w:rsid w:val="00F55D72"/>
    <w:rsid w:val="00F56956"/>
    <w:rsid w:val="00F61C1F"/>
    <w:rsid w:val="00F63E1A"/>
    <w:rsid w:val="00F71AB9"/>
    <w:rsid w:val="00F72A07"/>
    <w:rsid w:val="00F750E0"/>
    <w:rsid w:val="00F76912"/>
    <w:rsid w:val="00F81699"/>
    <w:rsid w:val="00F83C60"/>
    <w:rsid w:val="00F83D3D"/>
    <w:rsid w:val="00F84731"/>
    <w:rsid w:val="00F8597A"/>
    <w:rsid w:val="00F86908"/>
    <w:rsid w:val="00F87555"/>
    <w:rsid w:val="00F90E5F"/>
    <w:rsid w:val="00F90EF7"/>
    <w:rsid w:val="00F976AF"/>
    <w:rsid w:val="00F97E49"/>
    <w:rsid w:val="00FA2941"/>
    <w:rsid w:val="00FA3083"/>
    <w:rsid w:val="00FA32E1"/>
    <w:rsid w:val="00FA48E6"/>
    <w:rsid w:val="00FB113F"/>
    <w:rsid w:val="00FB1D79"/>
    <w:rsid w:val="00FB30CC"/>
    <w:rsid w:val="00FB33C2"/>
    <w:rsid w:val="00FB3A8B"/>
    <w:rsid w:val="00FB59FD"/>
    <w:rsid w:val="00FB7920"/>
    <w:rsid w:val="00FC3217"/>
    <w:rsid w:val="00FC47FF"/>
    <w:rsid w:val="00FC57CA"/>
    <w:rsid w:val="00FC5A48"/>
    <w:rsid w:val="00FD092B"/>
    <w:rsid w:val="00FD210C"/>
    <w:rsid w:val="00FD2252"/>
    <w:rsid w:val="00FD3DBB"/>
    <w:rsid w:val="00FD4D49"/>
    <w:rsid w:val="00FD5377"/>
    <w:rsid w:val="00FD65B3"/>
    <w:rsid w:val="00FD7887"/>
    <w:rsid w:val="00FE0655"/>
    <w:rsid w:val="00FE2ACA"/>
    <w:rsid w:val="00FE532F"/>
    <w:rsid w:val="00FE5DF8"/>
    <w:rsid w:val="00FE6B95"/>
    <w:rsid w:val="00FE74EA"/>
    <w:rsid w:val="00FE78ED"/>
    <w:rsid w:val="00FE7EB8"/>
    <w:rsid w:val="00FF0C3A"/>
    <w:rsid w:val="00FF1EF6"/>
    <w:rsid w:val="00FF21E7"/>
    <w:rsid w:val="00FF7E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56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6AD5"/>
    <w:rPr>
      <w:rFonts w:ascii="Times New Roman" w:hAnsi="Times New Roman"/>
      <w:sz w:val="24"/>
      <w:szCs w:val="24"/>
    </w:rPr>
  </w:style>
  <w:style w:type="paragraph" w:styleId="berschrift1">
    <w:name w:val="heading 1"/>
    <w:basedOn w:val="Standard"/>
    <w:next w:val="Standard"/>
    <w:link w:val="berschrift1Zchn"/>
    <w:uiPriority w:val="9"/>
    <w:qFormat/>
    <w:rsid w:val="00856A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56A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856AD5"/>
    <w:pPr>
      <w:keepNext/>
      <w:keepLines/>
      <w:spacing w:before="200" w:after="0"/>
      <w:outlineLvl w:val="2"/>
    </w:pPr>
    <w:rPr>
      <w:rFonts w:asciiTheme="majorHAnsi" w:eastAsiaTheme="majorEastAsia" w:hAnsiTheme="majorHAnsi" w:cstheme="majorBidi"/>
      <w:b/>
      <w:bCs/>
      <w:color w:val="4F81BD" w:themeColor="accent1"/>
      <w:sz w:val="22"/>
      <w:szCs w:val="22"/>
    </w:rPr>
  </w:style>
  <w:style w:type="paragraph" w:styleId="berschrift4">
    <w:name w:val="heading 4"/>
    <w:basedOn w:val="Standard"/>
    <w:next w:val="Standard"/>
    <w:link w:val="berschrift4Zchn"/>
    <w:uiPriority w:val="9"/>
    <w:semiHidden/>
    <w:unhideWhenUsed/>
    <w:qFormat/>
    <w:rsid w:val="00856AD5"/>
    <w:pPr>
      <w:keepNext/>
      <w:keepLines/>
      <w:spacing w:before="200" w:after="0"/>
      <w:outlineLvl w:val="3"/>
    </w:pPr>
    <w:rPr>
      <w:rFonts w:asciiTheme="majorHAnsi" w:eastAsiaTheme="majorEastAsia" w:hAnsiTheme="majorHAnsi" w:cstheme="majorBidi"/>
      <w:b/>
      <w:bCs/>
      <w:i/>
      <w:iCs/>
      <w:color w:val="4F81BD" w:themeColor="accent1"/>
      <w:sz w:val="22"/>
      <w:szCs w:val="22"/>
    </w:rPr>
  </w:style>
  <w:style w:type="paragraph" w:styleId="berschrift5">
    <w:name w:val="heading 5"/>
    <w:basedOn w:val="Standard"/>
    <w:next w:val="Standard"/>
    <w:link w:val="berschrift5Zchn"/>
    <w:uiPriority w:val="9"/>
    <w:semiHidden/>
    <w:unhideWhenUsed/>
    <w:qFormat/>
    <w:rsid w:val="00856AD5"/>
    <w:pPr>
      <w:keepNext/>
      <w:keepLines/>
      <w:spacing w:before="200" w:after="0"/>
      <w:outlineLvl w:val="4"/>
    </w:pPr>
    <w:rPr>
      <w:rFonts w:asciiTheme="majorHAnsi" w:eastAsiaTheme="majorEastAsia" w:hAnsiTheme="majorHAnsi" w:cstheme="majorBidi"/>
      <w:color w:val="243F60" w:themeColor="accent1" w:themeShade="7F"/>
      <w:sz w:val="22"/>
      <w:szCs w:val="22"/>
    </w:rPr>
  </w:style>
  <w:style w:type="paragraph" w:styleId="berschrift6">
    <w:name w:val="heading 6"/>
    <w:basedOn w:val="Standard"/>
    <w:next w:val="Standard"/>
    <w:link w:val="berschrift6Zchn"/>
    <w:uiPriority w:val="9"/>
    <w:semiHidden/>
    <w:unhideWhenUsed/>
    <w:qFormat/>
    <w:rsid w:val="00856AD5"/>
    <w:pPr>
      <w:keepNext/>
      <w:keepLines/>
      <w:spacing w:before="200" w:after="0"/>
      <w:outlineLvl w:val="5"/>
    </w:pPr>
    <w:rPr>
      <w:rFonts w:asciiTheme="majorHAnsi" w:eastAsiaTheme="majorEastAsia" w:hAnsiTheme="majorHAnsi" w:cstheme="majorBidi"/>
      <w:i/>
      <w:iCs/>
      <w:color w:val="243F60" w:themeColor="accent1" w:themeShade="7F"/>
      <w:sz w:val="22"/>
      <w:szCs w:val="22"/>
    </w:rPr>
  </w:style>
  <w:style w:type="paragraph" w:styleId="berschrift7">
    <w:name w:val="heading 7"/>
    <w:basedOn w:val="Standard"/>
    <w:next w:val="Standard"/>
    <w:link w:val="berschrift7Zchn"/>
    <w:uiPriority w:val="9"/>
    <w:semiHidden/>
    <w:unhideWhenUsed/>
    <w:qFormat/>
    <w:rsid w:val="00856AD5"/>
    <w:pPr>
      <w:keepNext/>
      <w:keepLines/>
      <w:spacing w:before="200" w:after="0"/>
      <w:outlineLvl w:val="6"/>
    </w:pPr>
    <w:rPr>
      <w:rFonts w:asciiTheme="majorHAnsi" w:eastAsiaTheme="majorEastAsia" w:hAnsiTheme="majorHAnsi" w:cstheme="majorBidi"/>
      <w:i/>
      <w:iCs/>
      <w:color w:val="404040" w:themeColor="text1" w:themeTint="BF"/>
      <w:sz w:val="22"/>
      <w:szCs w:val="22"/>
    </w:rPr>
  </w:style>
  <w:style w:type="paragraph" w:styleId="berschrift8">
    <w:name w:val="heading 8"/>
    <w:basedOn w:val="Standard"/>
    <w:next w:val="Standard"/>
    <w:link w:val="berschrift8Zchn"/>
    <w:uiPriority w:val="9"/>
    <w:semiHidden/>
    <w:unhideWhenUsed/>
    <w:qFormat/>
    <w:rsid w:val="00856AD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856AD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56AD5"/>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semiHidden/>
    <w:rsid w:val="00856AD5"/>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856AD5"/>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856AD5"/>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856AD5"/>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856AD5"/>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856AD5"/>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56AD5"/>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856AD5"/>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856AD5"/>
    <w:pPr>
      <w:spacing w:line="240" w:lineRule="auto"/>
    </w:pPr>
    <w:rPr>
      <w:b/>
      <w:bCs/>
      <w:color w:val="4F81BD" w:themeColor="accent1"/>
      <w:sz w:val="18"/>
      <w:szCs w:val="18"/>
    </w:rPr>
  </w:style>
  <w:style w:type="paragraph" w:styleId="Titel">
    <w:name w:val="Title"/>
    <w:basedOn w:val="Standard"/>
    <w:next w:val="Standard"/>
    <w:link w:val="TitelZchn"/>
    <w:uiPriority w:val="10"/>
    <w:qFormat/>
    <w:rsid w:val="00856A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856AD5"/>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856AD5"/>
    <w:pPr>
      <w:numPr>
        <w:ilvl w:val="1"/>
      </w:numPr>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uiPriority w:val="11"/>
    <w:rsid w:val="00856AD5"/>
    <w:rPr>
      <w:rFonts w:asciiTheme="majorHAnsi" w:eastAsiaTheme="majorEastAsia" w:hAnsiTheme="majorHAnsi" w:cstheme="majorBidi"/>
      <w:i/>
      <w:iCs/>
      <w:color w:val="4F81BD" w:themeColor="accent1"/>
      <w:spacing w:val="15"/>
      <w:sz w:val="24"/>
      <w:szCs w:val="24"/>
    </w:rPr>
  </w:style>
  <w:style w:type="character" w:styleId="Fett">
    <w:name w:val="Strong"/>
    <w:basedOn w:val="Absatz-Standardschriftart"/>
    <w:uiPriority w:val="22"/>
    <w:qFormat/>
    <w:rsid w:val="00856AD5"/>
    <w:rPr>
      <w:b/>
      <w:bCs/>
    </w:rPr>
  </w:style>
  <w:style w:type="character" w:styleId="Hervorhebung">
    <w:name w:val="Emphasis"/>
    <w:basedOn w:val="Absatz-Standardschriftart"/>
    <w:uiPriority w:val="20"/>
    <w:qFormat/>
    <w:rsid w:val="00856AD5"/>
    <w:rPr>
      <w:i/>
      <w:iCs/>
    </w:rPr>
  </w:style>
  <w:style w:type="paragraph" w:styleId="KeinLeerraum">
    <w:name w:val="No Spacing"/>
    <w:uiPriority w:val="1"/>
    <w:qFormat/>
    <w:rsid w:val="00856AD5"/>
    <w:pPr>
      <w:spacing w:after="0" w:line="240" w:lineRule="auto"/>
    </w:pPr>
  </w:style>
  <w:style w:type="paragraph" w:styleId="Listenabsatz">
    <w:name w:val="List Paragraph"/>
    <w:basedOn w:val="Standard"/>
    <w:uiPriority w:val="34"/>
    <w:qFormat/>
    <w:rsid w:val="00856AD5"/>
    <w:pPr>
      <w:ind w:left="720"/>
      <w:contextualSpacing/>
    </w:pPr>
  </w:style>
  <w:style w:type="paragraph" w:styleId="Zitat">
    <w:name w:val="Quote"/>
    <w:basedOn w:val="Standard"/>
    <w:next w:val="Standard"/>
    <w:link w:val="ZitatZchn"/>
    <w:uiPriority w:val="29"/>
    <w:qFormat/>
    <w:rsid w:val="00856AD5"/>
    <w:rPr>
      <w:rFonts w:asciiTheme="minorHAnsi" w:hAnsiTheme="minorHAnsi"/>
      <w:i/>
      <w:iCs/>
      <w:color w:val="000000" w:themeColor="text1"/>
      <w:sz w:val="22"/>
      <w:szCs w:val="22"/>
    </w:rPr>
  </w:style>
  <w:style w:type="character" w:customStyle="1" w:styleId="ZitatZchn">
    <w:name w:val="Zitat Zchn"/>
    <w:basedOn w:val="Absatz-Standardschriftart"/>
    <w:link w:val="Zitat"/>
    <w:uiPriority w:val="29"/>
    <w:rsid w:val="00856AD5"/>
    <w:rPr>
      <w:i/>
      <w:iCs/>
      <w:color w:val="000000" w:themeColor="text1"/>
    </w:rPr>
  </w:style>
  <w:style w:type="paragraph" w:styleId="IntensivesZitat">
    <w:name w:val="Intense Quote"/>
    <w:basedOn w:val="Standard"/>
    <w:next w:val="Standard"/>
    <w:link w:val="IntensivesZitatZchn"/>
    <w:uiPriority w:val="30"/>
    <w:qFormat/>
    <w:rsid w:val="00856AD5"/>
    <w:pPr>
      <w:pBdr>
        <w:bottom w:val="single" w:sz="4" w:space="4" w:color="4F81BD" w:themeColor="accent1"/>
      </w:pBdr>
      <w:spacing w:before="200" w:after="280"/>
      <w:ind w:left="936" w:right="936"/>
    </w:pPr>
    <w:rPr>
      <w:rFonts w:asciiTheme="minorHAnsi" w:hAnsiTheme="minorHAnsi"/>
      <w:b/>
      <w:bCs/>
      <w:i/>
      <w:iCs/>
      <w:color w:val="4F81BD" w:themeColor="accent1"/>
      <w:sz w:val="22"/>
      <w:szCs w:val="22"/>
    </w:rPr>
  </w:style>
  <w:style w:type="character" w:customStyle="1" w:styleId="IntensivesZitatZchn">
    <w:name w:val="Intensives Zitat Zchn"/>
    <w:basedOn w:val="Absatz-Standardschriftart"/>
    <w:link w:val="IntensivesZitat"/>
    <w:uiPriority w:val="30"/>
    <w:rsid w:val="00856AD5"/>
    <w:rPr>
      <w:b/>
      <w:bCs/>
      <w:i/>
      <w:iCs/>
      <w:color w:val="4F81BD" w:themeColor="accent1"/>
    </w:rPr>
  </w:style>
  <w:style w:type="character" w:styleId="SchwacheHervorhebung">
    <w:name w:val="Subtle Emphasis"/>
    <w:basedOn w:val="Absatz-Standardschriftart"/>
    <w:uiPriority w:val="19"/>
    <w:qFormat/>
    <w:rsid w:val="00856AD5"/>
    <w:rPr>
      <w:i/>
      <w:iCs/>
      <w:color w:val="808080" w:themeColor="text1" w:themeTint="7F"/>
    </w:rPr>
  </w:style>
  <w:style w:type="character" w:styleId="IntensiveHervorhebung">
    <w:name w:val="Intense Emphasis"/>
    <w:basedOn w:val="Absatz-Standardschriftart"/>
    <w:uiPriority w:val="21"/>
    <w:qFormat/>
    <w:rsid w:val="00856AD5"/>
    <w:rPr>
      <w:b/>
      <w:bCs/>
      <w:i/>
      <w:iCs/>
      <w:color w:val="4F81BD" w:themeColor="accent1"/>
    </w:rPr>
  </w:style>
  <w:style w:type="character" w:styleId="SchwacherVerweis">
    <w:name w:val="Subtle Reference"/>
    <w:basedOn w:val="Absatz-Standardschriftart"/>
    <w:uiPriority w:val="31"/>
    <w:qFormat/>
    <w:rsid w:val="00856AD5"/>
    <w:rPr>
      <w:smallCaps/>
      <w:color w:val="C0504D" w:themeColor="accent2"/>
      <w:u w:val="single"/>
    </w:rPr>
  </w:style>
  <w:style w:type="character" w:styleId="IntensiverVerweis">
    <w:name w:val="Intense Reference"/>
    <w:basedOn w:val="Absatz-Standardschriftart"/>
    <w:uiPriority w:val="32"/>
    <w:qFormat/>
    <w:rsid w:val="00856AD5"/>
    <w:rPr>
      <w:b/>
      <w:bCs/>
      <w:smallCaps/>
      <w:color w:val="C0504D" w:themeColor="accent2"/>
      <w:spacing w:val="5"/>
      <w:u w:val="single"/>
    </w:rPr>
  </w:style>
  <w:style w:type="character" w:styleId="Buchtitel">
    <w:name w:val="Book Title"/>
    <w:basedOn w:val="Absatz-Standardschriftart"/>
    <w:uiPriority w:val="33"/>
    <w:qFormat/>
    <w:rsid w:val="00856AD5"/>
    <w:rPr>
      <w:b/>
      <w:bCs/>
      <w:smallCaps/>
      <w:spacing w:val="5"/>
    </w:rPr>
  </w:style>
  <w:style w:type="paragraph" w:styleId="Inhaltsverzeichnisberschrift">
    <w:name w:val="TOC Heading"/>
    <w:basedOn w:val="berschrift1"/>
    <w:next w:val="Standard"/>
    <w:uiPriority w:val="39"/>
    <w:semiHidden/>
    <w:unhideWhenUsed/>
    <w:qFormat/>
    <w:rsid w:val="00856AD5"/>
    <w:pPr>
      <w:outlineLvl w:val="9"/>
    </w:pPr>
  </w:style>
  <w:style w:type="paragraph" w:styleId="Funotentext">
    <w:name w:val="footnote text"/>
    <w:basedOn w:val="Standard"/>
    <w:link w:val="FunotentextZchn"/>
    <w:uiPriority w:val="99"/>
    <w:semiHidden/>
    <w:unhideWhenUsed/>
    <w:rsid w:val="00C9206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9206F"/>
    <w:rPr>
      <w:rFonts w:ascii="Times New Roman" w:hAnsi="Times New Roman"/>
      <w:sz w:val="20"/>
      <w:szCs w:val="20"/>
    </w:rPr>
  </w:style>
  <w:style w:type="character" w:styleId="Funotenzeichen">
    <w:name w:val="footnote reference"/>
    <w:basedOn w:val="Absatz-Standardschriftart"/>
    <w:uiPriority w:val="99"/>
    <w:semiHidden/>
    <w:unhideWhenUsed/>
    <w:rsid w:val="00C9206F"/>
    <w:rPr>
      <w:vertAlign w:val="superscript"/>
    </w:rPr>
  </w:style>
  <w:style w:type="paragraph" w:styleId="Kopfzeile">
    <w:name w:val="header"/>
    <w:basedOn w:val="Standard"/>
    <w:link w:val="KopfzeileZchn"/>
    <w:uiPriority w:val="99"/>
    <w:unhideWhenUsed/>
    <w:rsid w:val="005919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19DC"/>
    <w:rPr>
      <w:rFonts w:ascii="Times New Roman" w:hAnsi="Times New Roman"/>
      <w:sz w:val="24"/>
      <w:szCs w:val="24"/>
    </w:rPr>
  </w:style>
  <w:style w:type="paragraph" w:styleId="Fuzeile">
    <w:name w:val="footer"/>
    <w:basedOn w:val="Standard"/>
    <w:link w:val="FuzeileZchn"/>
    <w:uiPriority w:val="99"/>
    <w:unhideWhenUsed/>
    <w:rsid w:val="005919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19DC"/>
    <w:rPr>
      <w:rFonts w:ascii="Times New Roman" w:hAnsi="Times New Roman"/>
      <w:sz w:val="24"/>
      <w:szCs w:val="24"/>
    </w:rPr>
  </w:style>
  <w:style w:type="paragraph" w:styleId="Sprechblasentext">
    <w:name w:val="Balloon Text"/>
    <w:basedOn w:val="Standard"/>
    <w:link w:val="SprechblasentextZchn"/>
    <w:uiPriority w:val="99"/>
    <w:semiHidden/>
    <w:unhideWhenUsed/>
    <w:rsid w:val="0037714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7147"/>
    <w:rPr>
      <w:rFonts w:ascii="Tahoma" w:hAnsi="Tahoma" w:cs="Tahoma"/>
      <w:sz w:val="16"/>
      <w:szCs w:val="16"/>
    </w:rPr>
  </w:style>
  <w:style w:type="character" w:styleId="Kommentarzeichen">
    <w:name w:val="annotation reference"/>
    <w:basedOn w:val="Absatz-Standardschriftart"/>
    <w:uiPriority w:val="99"/>
    <w:semiHidden/>
    <w:unhideWhenUsed/>
    <w:rsid w:val="00F76912"/>
    <w:rPr>
      <w:sz w:val="16"/>
      <w:szCs w:val="16"/>
    </w:rPr>
  </w:style>
  <w:style w:type="paragraph" w:styleId="Kommentartext">
    <w:name w:val="annotation text"/>
    <w:basedOn w:val="Standard"/>
    <w:link w:val="KommentartextZchn"/>
    <w:uiPriority w:val="99"/>
    <w:semiHidden/>
    <w:unhideWhenUsed/>
    <w:rsid w:val="00F769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76912"/>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F76912"/>
    <w:rPr>
      <w:b/>
      <w:bCs/>
    </w:rPr>
  </w:style>
  <w:style w:type="character" w:customStyle="1" w:styleId="KommentarthemaZchn">
    <w:name w:val="Kommentarthema Zchn"/>
    <w:basedOn w:val="KommentartextZchn"/>
    <w:link w:val="Kommentarthema"/>
    <w:uiPriority w:val="99"/>
    <w:semiHidden/>
    <w:rsid w:val="00F76912"/>
    <w:rPr>
      <w:rFonts w:ascii="Times New Roman" w:hAnsi="Times New Roman"/>
      <w:b/>
      <w:bCs/>
      <w:sz w:val="20"/>
      <w:szCs w:val="20"/>
    </w:rPr>
  </w:style>
  <w:style w:type="character" w:styleId="Hyperlink">
    <w:name w:val="Hyperlink"/>
    <w:basedOn w:val="Absatz-Standardschriftart"/>
    <w:uiPriority w:val="99"/>
    <w:unhideWhenUsed/>
    <w:rsid w:val="00080FD8"/>
    <w:rPr>
      <w:color w:val="0000FF" w:themeColor="hyperlink"/>
      <w:u w:val="single"/>
    </w:rPr>
  </w:style>
  <w:style w:type="table" w:styleId="Tabellenraster">
    <w:name w:val="Table Grid"/>
    <w:basedOn w:val="NormaleTabelle"/>
    <w:uiPriority w:val="59"/>
    <w:rsid w:val="00670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496444">
      <w:bodyDiv w:val="1"/>
      <w:marLeft w:val="0"/>
      <w:marRight w:val="0"/>
      <w:marTop w:val="0"/>
      <w:marBottom w:val="0"/>
      <w:divBdr>
        <w:top w:val="none" w:sz="0" w:space="0" w:color="auto"/>
        <w:left w:val="none" w:sz="0" w:space="0" w:color="auto"/>
        <w:bottom w:val="none" w:sz="0" w:space="0" w:color="auto"/>
        <w:right w:val="none" w:sz="0" w:space="0" w:color="auto"/>
      </w:divBdr>
    </w:div>
    <w:div w:id="433864519">
      <w:bodyDiv w:val="1"/>
      <w:marLeft w:val="0"/>
      <w:marRight w:val="0"/>
      <w:marTop w:val="0"/>
      <w:marBottom w:val="0"/>
      <w:divBdr>
        <w:top w:val="none" w:sz="0" w:space="0" w:color="auto"/>
        <w:left w:val="none" w:sz="0" w:space="0" w:color="auto"/>
        <w:bottom w:val="none" w:sz="0" w:space="0" w:color="auto"/>
        <w:right w:val="none" w:sz="0" w:space="0" w:color="auto"/>
      </w:divBdr>
    </w:div>
    <w:div w:id="568344784">
      <w:bodyDiv w:val="1"/>
      <w:marLeft w:val="0"/>
      <w:marRight w:val="0"/>
      <w:marTop w:val="0"/>
      <w:marBottom w:val="0"/>
      <w:divBdr>
        <w:top w:val="none" w:sz="0" w:space="0" w:color="auto"/>
        <w:left w:val="none" w:sz="0" w:space="0" w:color="auto"/>
        <w:bottom w:val="none" w:sz="0" w:space="0" w:color="auto"/>
        <w:right w:val="none" w:sz="0" w:space="0" w:color="auto"/>
      </w:divBdr>
    </w:div>
    <w:div w:id="712122036">
      <w:bodyDiv w:val="1"/>
      <w:marLeft w:val="0"/>
      <w:marRight w:val="0"/>
      <w:marTop w:val="0"/>
      <w:marBottom w:val="0"/>
      <w:divBdr>
        <w:top w:val="none" w:sz="0" w:space="0" w:color="auto"/>
        <w:left w:val="none" w:sz="0" w:space="0" w:color="auto"/>
        <w:bottom w:val="none" w:sz="0" w:space="0" w:color="auto"/>
        <w:right w:val="none" w:sz="0" w:space="0" w:color="auto"/>
      </w:divBdr>
    </w:div>
    <w:div w:id="1372345300">
      <w:bodyDiv w:val="1"/>
      <w:marLeft w:val="0"/>
      <w:marRight w:val="0"/>
      <w:marTop w:val="0"/>
      <w:marBottom w:val="0"/>
      <w:divBdr>
        <w:top w:val="none" w:sz="0" w:space="0" w:color="auto"/>
        <w:left w:val="none" w:sz="0" w:space="0" w:color="auto"/>
        <w:bottom w:val="none" w:sz="0" w:space="0" w:color="auto"/>
        <w:right w:val="none" w:sz="0" w:space="0" w:color="auto"/>
      </w:divBdr>
    </w:div>
    <w:div w:id="1460144958">
      <w:bodyDiv w:val="1"/>
      <w:marLeft w:val="0"/>
      <w:marRight w:val="0"/>
      <w:marTop w:val="0"/>
      <w:marBottom w:val="0"/>
      <w:divBdr>
        <w:top w:val="none" w:sz="0" w:space="0" w:color="auto"/>
        <w:left w:val="none" w:sz="0" w:space="0" w:color="auto"/>
        <w:bottom w:val="none" w:sz="0" w:space="0" w:color="auto"/>
        <w:right w:val="none" w:sz="0" w:space="0" w:color="auto"/>
      </w:divBdr>
    </w:div>
    <w:div w:id="1477379932">
      <w:bodyDiv w:val="1"/>
      <w:marLeft w:val="0"/>
      <w:marRight w:val="0"/>
      <w:marTop w:val="0"/>
      <w:marBottom w:val="0"/>
      <w:divBdr>
        <w:top w:val="none" w:sz="0" w:space="0" w:color="auto"/>
        <w:left w:val="none" w:sz="0" w:space="0" w:color="auto"/>
        <w:bottom w:val="none" w:sz="0" w:space="0" w:color="auto"/>
        <w:right w:val="none" w:sz="0" w:space="0" w:color="auto"/>
      </w:divBdr>
    </w:div>
    <w:div w:id="166890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2FB00-DB3A-47CC-B187-0F69267DC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2377</Words>
  <Characters>13552</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2022-09-21T15:18:00Z</dcterms:created>
  <dcterms:modified xsi:type="dcterms:W3CDTF">2022-09-21T22:31:00Z</dcterms:modified>
</cp:coreProperties>
</file>